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E9" w:rsidRPr="00073FE9" w:rsidRDefault="00073FE9" w:rsidP="00073FE9">
      <w:pPr>
        <w:rPr>
          <w:rFonts w:ascii="Arial" w:hAnsi="Arial" w:cs="Arial"/>
          <w:b/>
          <w:sz w:val="22"/>
          <w:szCs w:val="22"/>
          <w:lang w:eastAsia="es-MX"/>
        </w:rPr>
      </w:pPr>
      <w:bookmarkStart w:id="0" w:name="_GoBack"/>
      <w:bookmarkEnd w:id="0"/>
      <w:r w:rsidRPr="00073FE9">
        <w:rPr>
          <w:rFonts w:ascii="Arial" w:hAnsi="Arial" w:cs="Arial"/>
          <w:b/>
          <w:sz w:val="22"/>
          <w:szCs w:val="22"/>
          <w:lang w:eastAsia="es-MX"/>
        </w:rPr>
        <w:t>AYUNTAMIENTO DE MONTERREY</w:t>
      </w:r>
    </w:p>
    <w:p w:rsidR="00073FE9" w:rsidRPr="00073FE9" w:rsidRDefault="00073FE9" w:rsidP="00073FE9">
      <w:pPr>
        <w:jc w:val="both"/>
        <w:rPr>
          <w:rFonts w:ascii="Arial" w:hAnsi="Arial" w:cs="Arial"/>
          <w:b/>
          <w:sz w:val="22"/>
          <w:szCs w:val="22"/>
          <w:lang w:eastAsia="es-MX"/>
        </w:rPr>
      </w:pPr>
      <w:r w:rsidRPr="00073FE9">
        <w:rPr>
          <w:rFonts w:ascii="Arial" w:hAnsi="Arial" w:cs="Arial"/>
          <w:b/>
          <w:sz w:val="22"/>
          <w:szCs w:val="22"/>
          <w:lang w:eastAsia="es-MX"/>
        </w:rPr>
        <w:t>PRESENTE.</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 xml:space="preserve">A los suscritos integrantes de la Comisión de Hacienda Municipal, nos fue turnado para su análisis y dictaminar lo referente a la </w:t>
      </w:r>
      <w:r w:rsidRPr="00073FE9">
        <w:rPr>
          <w:rFonts w:ascii="Arial" w:hAnsi="Arial" w:cs="Arial"/>
          <w:b/>
          <w:sz w:val="22"/>
          <w:szCs w:val="22"/>
          <w:lang w:eastAsia="es-MX"/>
        </w:rPr>
        <w:t>CUENTA PÚBLICA MUNICIPAL DEL AÑO 2012</w:t>
      </w:r>
      <w:r w:rsidRPr="00073FE9">
        <w:rPr>
          <w:rFonts w:ascii="Arial" w:hAnsi="Arial" w:cs="Arial"/>
          <w:sz w:val="22"/>
          <w:szCs w:val="22"/>
          <w:lang w:eastAsia="es-MX"/>
        </w:rPr>
        <w:t xml:space="preserve"> a través del Tesorero Municipal, C.P. Rafael Serna Sánchez.</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center"/>
        <w:rPr>
          <w:rFonts w:ascii="Arial" w:hAnsi="Arial" w:cs="Arial"/>
          <w:b/>
          <w:sz w:val="22"/>
          <w:szCs w:val="22"/>
          <w:lang w:eastAsia="es-MX"/>
        </w:rPr>
      </w:pPr>
      <w:r w:rsidRPr="00073FE9">
        <w:rPr>
          <w:rFonts w:ascii="Arial" w:hAnsi="Arial" w:cs="Arial"/>
          <w:b/>
          <w:sz w:val="22"/>
          <w:szCs w:val="22"/>
          <w:lang w:eastAsia="es-MX"/>
        </w:rPr>
        <w:t>ANTECEDENTES</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b/>
          <w:sz w:val="22"/>
          <w:szCs w:val="22"/>
          <w:lang w:eastAsia="es-MX"/>
        </w:rPr>
        <w:t>PRIMERO:</w:t>
      </w:r>
      <w:r w:rsidRPr="00073FE9">
        <w:rPr>
          <w:rFonts w:ascii="Arial" w:hAnsi="Arial" w:cs="Arial"/>
          <w:sz w:val="22"/>
          <w:szCs w:val="22"/>
          <w:lang w:eastAsia="es-MX"/>
        </w:rPr>
        <w:t xml:space="preserve"> El C. Tesorero Municipal, previo acuerdo con la Presidenta Municipal, presentó a los integrantes de esta Comisión de Hacienda, el informe de la Cuenta Pública Municipal del ejercicio anterior, para que a su vez, sea presentado al pleno de este Ayuntamiento, en cumplimiento a lo establecido en el artículo 79 fracción V de la Ley Orgánica de la Administración Pública Municipal vigente en el Estado.</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b/>
          <w:sz w:val="22"/>
          <w:szCs w:val="22"/>
          <w:lang w:eastAsia="es-MX"/>
        </w:rPr>
        <w:t>SEGUNDO:</w:t>
      </w:r>
      <w:r w:rsidRPr="00073FE9">
        <w:rPr>
          <w:rFonts w:ascii="Arial" w:hAnsi="Arial" w:cs="Arial"/>
          <w:sz w:val="22"/>
          <w:szCs w:val="22"/>
          <w:lang w:eastAsia="es-MX"/>
        </w:rPr>
        <w:t xml:space="preserve"> Los integrantes de la Comisión de Hacienda Municipal, sostuvimos una reunión con el C. Tesorero Municipal, con el fin de analizar el contenido del informe referido que incluye todos los aspectos financieros y patrimoniales que muestran la actividad del Municipio durante el ejercicio 2012.</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b/>
          <w:sz w:val="22"/>
          <w:szCs w:val="22"/>
          <w:lang w:eastAsia="es-MX"/>
        </w:rPr>
        <w:t>TERCERO:</w:t>
      </w:r>
      <w:r w:rsidRPr="00073FE9">
        <w:rPr>
          <w:rFonts w:ascii="Arial" w:hAnsi="Arial" w:cs="Arial"/>
          <w:sz w:val="22"/>
          <w:szCs w:val="22"/>
          <w:lang w:eastAsia="es-MX"/>
        </w:rPr>
        <w:t xml:space="preserve"> Que el informe que contiene la Cuenta Pública Municipal del ejercicio 2012, que pasa a formar parte del presente documento, contiene los siguientes apartados:</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numPr>
          <w:ilvl w:val="0"/>
          <w:numId w:val="2"/>
        </w:numPr>
        <w:jc w:val="both"/>
        <w:rPr>
          <w:rFonts w:ascii="Arial" w:hAnsi="Arial" w:cs="Arial"/>
          <w:sz w:val="22"/>
          <w:szCs w:val="22"/>
          <w:lang w:eastAsia="es-MX"/>
        </w:rPr>
      </w:pPr>
      <w:r w:rsidRPr="00073FE9">
        <w:rPr>
          <w:rFonts w:ascii="Arial" w:hAnsi="Arial" w:cs="Arial"/>
          <w:sz w:val="22"/>
          <w:szCs w:val="22"/>
          <w:lang w:eastAsia="es-MX"/>
        </w:rPr>
        <w:t>Introducción</w:t>
      </w:r>
    </w:p>
    <w:p w:rsidR="00073FE9" w:rsidRPr="00073FE9" w:rsidRDefault="00073FE9" w:rsidP="00073FE9">
      <w:pPr>
        <w:numPr>
          <w:ilvl w:val="0"/>
          <w:numId w:val="2"/>
        </w:numPr>
        <w:jc w:val="both"/>
        <w:rPr>
          <w:rFonts w:ascii="Arial" w:hAnsi="Arial" w:cs="Arial"/>
          <w:sz w:val="22"/>
          <w:szCs w:val="22"/>
          <w:lang w:eastAsia="es-MX"/>
        </w:rPr>
      </w:pPr>
      <w:r w:rsidRPr="00073FE9">
        <w:rPr>
          <w:rFonts w:ascii="Arial" w:hAnsi="Arial" w:cs="Arial"/>
          <w:sz w:val="22"/>
          <w:szCs w:val="22"/>
          <w:lang w:eastAsia="es-MX"/>
        </w:rPr>
        <w:t>Fundamento legal</w:t>
      </w:r>
    </w:p>
    <w:p w:rsidR="00073FE9" w:rsidRPr="00073FE9" w:rsidRDefault="00073FE9" w:rsidP="00073FE9">
      <w:pPr>
        <w:numPr>
          <w:ilvl w:val="0"/>
          <w:numId w:val="2"/>
        </w:numPr>
        <w:jc w:val="both"/>
        <w:rPr>
          <w:rFonts w:ascii="Arial" w:hAnsi="Arial" w:cs="Arial"/>
          <w:sz w:val="22"/>
          <w:szCs w:val="22"/>
          <w:lang w:eastAsia="es-MX"/>
        </w:rPr>
      </w:pPr>
      <w:r w:rsidRPr="00073FE9">
        <w:rPr>
          <w:rFonts w:ascii="Arial" w:hAnsi="Arial" w:cs="Arial"/>
          <w:sz w:val="22"/>
          <w:szCs w:val="22"/>
          <w:lang w:eastAsia="es-MX"/>
        </w:rPr>
        <w:t>Condiciones crediticias de la Ciudad de Monterrey.</w:t>
      </w:r>
    </w:p>
    <w:p w:rsidR="00073FE9" w:rsidRPr="00073FE9" w:rsidRDefault="00073FE9" w:rsidP="00073FE9">
      <w:pPr>
        <w:numPr>
          <w:ilvl w:val="0"/>
          <w:numId w:val="2"/>
        </w:numPr>
        <w:jc w:val="both"/>
        <w:rPr>
          <w:rFonts w:ascii="Arial" w:hAnsi="Arial" w:cs="Arial"/>
          <w:sz w:val="22"/>
          <w:szCs w:val="22"/>
          <w:lang w:eastAsia="es-MX"/>
        </w:rPr>
      </w:pPr>
      <w:r w:rsidRPr="00073FE9">
        <w:rPr>
          <w:rFonts w:ascii="Arial" w:hAnsi="Arial" w:cs="Arial"/>
          <w:sz w:val="22"/>
          <w:szCs w:val="22"/>
          <w:lang w:eastAsia="es-MX"/>
        </w:rPr>
        <w:t>Análisis de Ingresos</w:t>
      </w:r>
    </w:p>
    <w:p w:rsidR="00073FE9" w:rsidRPr="00073FE9" w:rsidRDefault="00073FE9" w:rsidP="00073FE9">
      <w:pPr>
        <w:numPr>
          <w:ilvl w:val="0"/>
          <w:numId w:val="2"/>
        </w:numPr>
        <w:jc w:val="both"/>
        <w:rPr>
          <w:rFonts w:ascii="Arial" w:hAnsi="Arial" w:cs="Arial"/>
          <w:sz w:val="22"/>
          <w:szCs w:val="22"/>
          <w:lang w:eastAsia="es-MX"/>
        </w:rPr>
      </w:pPr>
      <w:r w:rsidRPr="00073FE9">
        <w:rPr>
          <w:rFonts w:ascii="Arial" w:hAnsi="Arial" w:cs="Arial"/>
          <w:sz w:val="22"/>
          <w:szCs w:val="22"/>
          <w:lang w:eastAsia="es-MX"/>
        </w:rPr>
        <w:t>Análisis de Egresos</w:t>
      </w:r>
    </w:p>
    <w:p w:rsidR="00073FE9" w:rsidRPr="00073FE9" w:rsidRDefault="00073FE9" w:rsidP="00073FE9">
      <w:pPr>
        <w:numPr>
          <w:ilvl w:val="0"/>
          <w:numId w:val="2"/>
        </w:numPr>
        <w:jc w:val="both"/>
        <w:rPr>
          <w:rFonts w:ascii="Arial" w:hAnsi="Arial" w:cs="Arial"/>
          <w:sz w:val="22"/>
          <w:szCs w:val="22"/>
          <w:lang w:eastAsia="es-MX"/>
        </w:rPr>
      </w:pPr>
      <w:r w:rsidRPr="00073FE9">
        <w:rPr>
          <w:rFonts w:ascii="Arial" w:hAnsi="Arial" w:cs="Arial"/>
          <w:sz w:val="22"/>
          <w:szCs w:val="22"/>
          <w:lang w:eastAsia="es-MX"/>
        </w:rPr>
        <w:t>Pasivos</w:t>
      </w:r>
    </w:p>
    <w:p w:rsidR="00073FE9" w:rsidRPr="00073FE9" w:rsidRDefault="00073FE9" w:rsidP="00073FE9">
      <w:pPr>
        <w:numPr>
          <w:ilvl w:val="0"/>
          <w:numId w:val="2"/>
        </w:numPr>
        <w:jc w:val="both"/>
        <w:rPr>
          <w:rFonts w:ascii="Arial" w:hAnsi="Arial" w:cs="Arial"/>
          <w:sz w:val="22"/>
          <w:szCs w:val="22"/>
          <w:lang w:eastAsia="es-MX"/>
        </w:rPr>
      </w:pPr>
      <w:r w:rsidRPr="00073FE9">
        <w:rPr>
          <w:rFonts w:ascii="Arial" w:hAnsi="Arial" w:cs="Arial"/>
          <w:sz w:val="22"/>
          <w:szCs w:val="22"/>
          <w:lang w:eastAsia="es-MX"/>
        </w:rPr>
        <w:t>Existencias finales</w:t>
      </w:r>
    </w:p>
    <w:p w:rsidR="00073FE9" w:rsidRPr="00073FE9" w:rsidRDefault="00073FE9" w:rsidP="00073FE9">
      <w:pPr>
        <w:numPr>
          <w:ilvl w:val="0"/>
          <w:numId w:val="2"/>
        </w:numPr>
        <w:jc w:val="both"/>
        <w:rPr>
          <w:rFonts w:ascii="Arial" w:hAnsi="Arial" w:cs="Arial"/>
          <w:sz w:val="22"/>
          <w:szCs w:val="22"/>
          <w:lang w:eastAsia="es-MX"/>
        </w:rPr>
      </w:pPr>
      <w:r w:rsidRPr="00073FE9">
        <w:rPr>
          <w:rFonts w:ascii="Arial" w:hAnsi="Arial" w:cs="Arial"/>
          <w:sz w:val="22"/>
          <w:szCs w:val="22"/>
          <w:lang w:eastAsia="es-MX"/>
        </w:rPr>
        <w:t>Informe sobre cuentas por cobrar</w:t>
      </w:r>
    </w:p>
    <w:p w:rsidR="00073FE9" w:rsidRPr="00073FE9" w:rsidRDefault="00073FE9" w:rsidP="00073FE9">
      <w:pPr>
        <w:numPr>
          <w:ilvl w:val="0"/>
          <w:numId w:val="2"/>
        </w:numPr>
        <w:jc w:val="both"/>
        <w:rPr>
          <w:rFonts w:ascii="Arial" w:hAnsi="Arial" w:cs="Arial"/>
          <w:sz w:val="22"/>
          <w:szCs w:val="22"/>
          <w:lang w:eastAsia="es-MX"/>
        </w:rPr>
      </w:pPr>
      <w:r w:rsidRPr="00073FE9">
        <w:rPr>
          <w:rFonts w:ascii="Arial" w:hAnsi="Arial" w:cs="Arial"/>
          <w:sz w:val="22"/>
          <w:szCs w:val="22"/>
          <w:lang w:eastAsia="es-MX"/>
        </w:rPr>
        <w:t>Informe sobre la situación patrimonial</w:t>
      </w:r>
    </w:p>
    <w:p w:rsidR="00073FE9" w:rsidRPr="00073FE9" w:rsidRDefault="00073FE9" w:rsidP="00073FE9">
      <w:pPr>
        <w:numPr>
          <w:ilvl w:val="0"/>
          <w:numId w:val="2"/>
        </w:numPr>
        <w:jc w:val="both"/>
        <w:rPr>
          <w:rFonts w:ascii="Arial" w:hAnsi="Arial" w:cs="Arial"/>
          <w:sz w:val="22"/>
          <w:szCs w:val="22"/>
          <w:lang w:eastAsia="es-MX"/>
        </w:rPr>
      </w:pPr>
      <w:r w:rsidRPr="00073FE9">
        <w:rPr>
          <w:rFonts w:ascii="Arial" w:hAnsi="Arial" w:cs="Arial"/>
          <w:sz w:val="22"/>
          <w:szCs w:val="22"/>
          <w:lang w:eastAsia="es-MX"/>
        </w:rPr>
        <w:t>Resumen de subsidios otorgados</w:t>
      </w:r>
    </w:p>
    <w:p w:rsidR="00073FE9" w:rsidRPr="00073FE9" w:rsidRDefault="00073FE9" w:rsidP="00073FE9">
      <w:pPr>
        <w:numPr>
          <w:ilvl w:val="0"/>
          <w:numId w:val="2"/>
        </w:numPr>
        <w:jc w:val="both"/>
        <w:rPr>
          <w:rFonts w:ascii="Arial" w:hAnsi="Arial" w:cs="Arial"/>
          <w:sz w:val="22"/>
          <w:szCs w:val="22"/>
          <w:lang w:eastAsia="es-MX"/>
        </w:rPr>
      </w:pPr>
      <w:r w:rsidRPr="00073FE9">
        <w:rPr>
          <w:rFonts w:ascii="Arial" w:hAnsi="Arial" w:cs="Arial"/>
          <w:sz w:val="22"/>
          <w:szCs w:val="22"/>
          <w:lang w:eastAsia="es-MX"/>
        </w:rPr>
        <w:t>Informes financieros</w:t>
      </w:r>
    </w:p>
    <w:p w:rsidR="00073FE9" w:rsidRPr="00073FE9" w:rsidRDefault="00073FE9" w:rsidP="00073FE9">
      <w:pPr>
        <w:numPr>
          <w:ilvl w:val="0"/>
          <w:numId w:val="2"/>
        </w:numPr>
        <w:jc w:val="both"/>
        <w:rPr>
          <w:rFonts w:ascii="Arial" w:hAnsi="Arial" w:cs="Arial"/>
          <w:sz w:val="22"/>
          <w:szCs w:val="22"/>
          <w:lang w:eastAsia="es-MX"/>
        </w:rPr>
      </w:pPr>
      <w:r w:rsidRPr="00073FE9">
        <w:rPr>
          <w:rFonts w:ascii="Arial" w:hAnsi="Arial" w:cs="Arial"/>
          <w:sz w:val="22"/>
          <w:szCs w:val="22"/>
          <w:lang w:eastAsia="es-MX"/>
        </w:rPr>
        <w:t>Anexos relevantes</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b/>
          <w:sz w:val="22"/>
          <w:szCs w:val="22"/>
          <w:lang w:eastAsia="es-MX"/>
        </w:rPr>
      </w:pPr>
      <w:r w:rsidRPr="00073FE9">
        <w:rPr>
          <w:rFonts w:ascii="Arial" w:hAnsi="Arial" w:cs="Arial"/>
          <w:b/>
          <w:sz w:val="22"/>
          <w:szCs w:val="22"/>
          <w:lang w:eastAsia="es-MX"/>
        </w:rPr>
        <w:t>CUARTO:</w:t>
      </w:r>
      <w:r w:rsidRPr="00073FE9">
        <w:rPr>
          <w:rFonts w:ascii="Arial" w:hAnsi="Arial" w:cs="Arial"/>
          <w:sz w:val="22"/>
          <w:szCs w:val="22"/>
          <w:lang w:eastAsia="es-MX"/>
        </w:rPr>
        <w:t xml:space="preserve"> El Municipio de Monterrey cuenta con Estados Financieros dictaminados por despacho externo de auditores por el período correspondiente del 1º de Enero al 31 de Diciembre del ejercicio 2012, presentado por el despacho contable Baker Tilly México, S.C., el cual concluye como resultado de su análisis la siguiente opinión: </w:t>
      </w:r>
      <w:r w:rsidRPr="00073FE9">
        <w:rPr>
          <w:rFonts w:ascii="Arial" w:hAnsi="Arial" w:cs="Arial"/>
          <w:b/>
          <w:sz w:val="22"/>
          <w:szCs w:val="22"/>
          <w:lang w:eastAsia="es-MX"/>
        </w:rPr>
        <w:t xml:space="preserve">“El Estado de origen y aplicación de fondos presenta razonablemente, en todos los aspectos </w:t>
      </w:r>
      <w:r w:rsidRPr="00073FE9">
        <w:rPr>
          <w:rFonts w:ascii="Arial" w:hAnsi="Arial" w:cs="Arial"/>
          <w:b/>
          <w:sz w:val="22"/>
          <w:szCs w:val="22"/>
          <w:lang w:eastAsia="es-MX"/>
        </w:rPr>
        <w:lastRenderedPageBreak/>
        <w:t xml:space="preserve">importantes, el movimiento de fondos del Municipio de la Ciudad de Monterrey, Nuevo León por el período comprendido del 1º de enero al 31 de diciembre de 2012, de conformidad con las bases de contabilización…”. </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b/>
          <w:sz w:val="22"/>
          <w:szCs w:val="22"/>
          <w:lang w:eastAsia="es-MX"/>
        </w:rPr>
        <w:t xml:space="preserve">QUINTO: </w:t>
      </w:r>
      <w:r w:rsidRPr="00073FE9">
        <w:rPr>
          <w:rFonts w:ascii="Arial" w:hAnsi="Arial" w:cs="Arial"/>
          <w:sz w:val="22"/>
          <w:szCs w:val="22"/>
          <w:lang w:eastAsia="es-MX"/>
        </w:rPr>
        <w:t>Que para el ejercicio de los recursos informados en la Cuenta Pública 2012, y para los efectos a que haya lugar, hasta el 30 de Octubre de 2012 fueron responsabilidad de la Administración 2009-2012, y a partir del 30 de Octubre de 2012, de la presente Administración.</w:t>
      </w: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 xml:space="preserve"> </w:t>
      </w:r>
    </w:p>
    <w:p w:rsidR="00073FE9" w:rsidRPr="00073FE9" w:rsidRDefault="00073FE9" w:rsidP="00073FE9">
      <w:pPr>
        <w:jc w:val="both"/>
        <w:rPr>
          <w:rFonts w:ascii="Arial" w:hAnsi="Arial" w:cs="Arial"/>
          <w:sz w:val="22"/>
          <w:szCs w:val="22"/>
          <w:lang w:eastAsia="es-MX"/>
        </w:rPr>
      </w:pPr>
      <w:r w:rsidRPr="00073FE9">
        <w:rPr>
          <w:rFonts w:ascii="Arial" w:hAnsi="Arial" w:cs="Arial"/>
          <w:b/>
          <w:sz w:val="22"/>
          <w:szCs w:val="22"/>
          <w:lang w:eastAsia="es-MX"/>
        </w:rPr>
        <w:t>SEXTO:</w:t>
      </w:r>
      <w:r w:rsidRPr="00073FE9">
        <w:rPr>
          <w:rFonts w:ascii="Arial" w:hAnsi="Arial" w:cs="Arial"/>
          <w:sz w:val="22"/>
          <w:szCs w:val="22"/>
          <w:lang w:eastAsia="es-MX"/>
        </w:rPr>
        <w:t xml:space="preserve"> Que del informe de la Cuenta Pública del año 2012, los integrantes de la Comisión de Hacienda Municipal encontramos relevante lo siguiente:</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numPr>
          <w:ilvl w:val="0"/>
          <w:numId w:val="4"/>
        </w:numPr>
        <w:jc w:val="both"/>
        <w:rPr>
          <w:rFonts w:ascii="Arial" w:hAnsi="Arial" w:cs="Arial"/>
          <w:sz w:val="22"/>
          <w:szCs w:val="22"/>
          <w:lang w:eastAsia="es-MX"/>
        </w:rPr>
      </w:pPr>
      <w:r w:rsidRPr="00073FE9">
        <w:rPr>
          <w:rFonts w:ascii="Arial" w:hAnsi="Arial" w:cs="Arial"/>
          <w:sz w:val="22"/>
          <w:szCs w:val="22"/>
          <w:lang w:eastAsia="es-MX"/>
        </w:rPr>
        <w:t xml:space="preserve"> Los ingresos totales recaudados durante el ejercicio 2012, ascendieron a la cantidad de </w:t>
      </w:r>
      <w:r w:rsidRPr="00073FE9">
        <w:rPr>
          <w:rFonts w:ascii="Arial" w:hAnsi="Arial" w:cs="Arial"/>
          <w:b/>
          <w:sz w:val="22"/>
          <w:szCs w:val="22"/>
          <w:lang w:eastAsia="es-MX"/>
        </w:rPr>
        <w:t>$3,559’354,890.00 (TRES MIL QUINIENTOS CINCUENTA Y NUEVE MILLONES TRESCIENTOS CINCUENTA Y CUATRO MIL OCHOCIENTOS NOVENTA PESOS 00/100 M.N.)</w:t>
      </w:r>
      <w:r w:rsidRPr="00073FE9">
        <w:rPr>
          <w:rFonts w:ascii="Arial" w:hAnsi="Arial" w:cs="Arial"/>
          <w:sz w:val="22"/>
          <w:szCs w:val="22"/>
          <w:lang w:eastAsia="es-MX"/>
        </w:rPr>
        <w:t>.</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 xml:space="preserve">Dicha cantidad, representó un incremento de un </w:t>
      </w:r>
      <w:r w:rsidRPr="00073FE9">
        <w:rPr>
          <w:rFonts w:ascii="Arial" w:hAnsi="Arial" w:cs="Arial"/>
          <w:b/>
          <w:sz w:val="22"/>
          <w:szCs w:val="22"/>
          <w:lang w:eastAsia="es-MX"/>
        </w:rPr>
        <w:t>12.92%</w:t>
      </w:r>
      <w:r w:rsidRPr="00073FE9">
        <w:rPr>
          <w:rFonts w:ascii="Arial" w:hAnsi="Arial" w:cs="Arial"/>
          <w:sz w:val="22"/>
          <w:szCs w:val="22"/>
          <w:lang w:eastAsia="es-MX"/>
        </w:rPr>
        <w:t xml:space="preserve"> en términos nominales con relación a los ingresos esperados del período, y con respecto a los ingresos del ejercicio anterior, se registró un leve decremento del </w:t>
      </w:r>
      <w:r w:rsidRPr="00073FE9">
        <w:rPr>
          <w:rFonts w:ascii="Arial" w:hAnsi="Arial" w:cs="Arial"/>
          <w:b/>
          <w:sz w:val="22"/>
          <w:szCs w:val="22"/>
          <w:lang w:eastAsia="es-MX"/>
        </w:rPr>
        <w:t xml:space="preserve">14.82% </w:t>
      </w:r>
      <w:r w:rsidRPr="00073FE9">
        <w:rPr>
          <w:rFonts w:ascii="Arial" w:hAnsi="Arial" w:cs="Arial"/>
          <w:sz w:val="22"/>
          <w:szCs w:val="22"/>
          <w:lang w:eastAsia="es-MX"/>
        </w:rPr>
        <w:t>principalmente por la disminución en el rubro de Otros Ingresos.  La recaudación se efectúa con fundamento en las distintas disposiciones legales aplicables a Municipios, las cuales son: Ley de Ingresos de los Municipios del Estado de Nuevo León, Ley de Hacienda para los Municipios del Estado de Nuevo León, Ley de Egresos del Estado de Nuevo León, Presupuesto de Egresos de la Federación y Ley de Coordinación Fiscal.</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 xml:space="preserve">Los ingresos que se recaudan de acuerdo a lo establecido en la Ley de Ingresos de los Municipios del Estado de Nuevo León y en la Ley de Hacienda para los Municipios del Estado de Nuevo León, se consideran como propios y se agrupan en cuatro programas que son: 1)Impuestos, 2)Derechos, 3) Productos, 4) Aprovechamientos, y durante el período comprendido del 1º de enero al 31 de diciembre de 2012, se lograron captar </w:t>
      </w:r>
      <w:r w:rsidRPr="00073FE9">
        <w:rPr>
          <w:rFonts w:ascii="Arial" w:hAnsi="Arial" w:cs="Arial"/>
          <w:b/>
          <w:sz w:val="22"/>
          <w:szCs w:val="22"/>
          <w:lang w:eastAsia="es-MX"/>
        </w:rPr>
        <w:t>$1,476’071,996.00 (UN MIL CUATROCIENTOS SETENTA Y SEIS MILLONES SETENTA Y UN MIL NOVECIENTOS NOVENTA Y SEIS PESOS 00/100 M.N.)</w:t>
      </w:r>
      <w:r w:rsidRPr="00073FE9">
        <w:rPr>
          <w:rFonts w:ascii="Arial" w:hAnsi="Arial" w:cs="Arial"/>
          <w:sz w:val="22"/>
          <w:szCs w:val="22"/>
          <w:lang w:eastAsia="es-MX"/>
        </w:rPr>
        <w:t xml:space="preserve">, mismos que representaron el </w:t>
      </w:r>
      <w:r w:rsidRPr="00073FE9">
        <w:rPr>
          <w:rFonts w:ascii="Arial" w:hAnsi="Arial" w:cs="Arial"/>
          <w:b/>
          <w:sz w:val="22"/>
          <w:szCs w:val="22"/>
          <w:lang w:eastAsia="es-MX"/>
        </w:rPr>
        <w:t>41.47%</w:t>
      </w:r>
      <w:r w:rsidRPr="00073FE9">
        <w:rPr>
          <w:rFonts w:ascii="Arial" w:hAnsi="Arial" w:cs="Arial"/>
          <w:sz w:val="22"/>
          <w:szCs w:val="22"/>
          <w:lang w:eastAsia="es-MX"/>
        </w:rPr>
        <w:t xml:space="preserve"> de los ingresos totales, así como un crecimiento en términos nominales con respecto a los ingresos propios del 2011 por un </w:t>
      </w:r>
      <w:r w:rsidRPr="00073FE9">
        <w:rPr>
          <w:rFonts w:ascii="Arial" w:hAnsi="Arial" w:cs="Arial"/>
          <w:b/>
          <w:sz w:val="22"/>
          <w:szCs w:val="22"/>
          <w:lang w:eastAsia="es-MX"/>
        </w:rPr>
        <w:t xml:space="preserve">0.65% </w:t>
      </w:r>
      <w:r w:rsidRPr="00073FE9">
        <w:rPr>
          <w:rFonts w:ascii="Arial" w:hAnsi="Arial" w:cs="Arial"/>
          <w:sz w:val="22"/>
          <w:szCs w:val="22"/>
          <w:lang w:eastAsia="es-MX"/>
        </w:rPr>
        <w:t xml:space="preserve">y un </w:t>
      </w:r>
      <w:r w:rsidRPr="00073FE9">
        <w:rPr>
          <w:rFonts w:ascii="Arial" w:hAnsi="Arial" w:cs="Arial"/>
          <w:b/>
          <w:sz w:val="22"/>
          <w:szCs w:val="22"/>
          <w:lang w:eastAsia="es-MX"/>
        </w:rPr>
        <w:t>17.27%</w:t>
      </w:r>
      <w:r w:rsidRPr="00073FE9">
        <w:rPr>
          <w:rFonts w:ascii="Arial" w:hAnsi="Arial" w:cs="Arial"/>
          <w:sz w:val="22"/>
          <w:szCs w:val="22"/>
          <w:lang w:eastAsia="es-MX"/>
        </w:rPr>
        <w:t xml:space="preserve"> al compararlo con el presupuesto esperado para el 2012.</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 xml:space="preserve">En lo que se refiere a los programas: Participaciones (Ramo 28) y Fondos Federales   (Ramo 33), su recaudación se deriva de la Ley de Coordinación Fiscal y del Presupuesto de Egresos de la Federación, y son distribuidos de acuerdo a las fórmulas establecidas en la Ley de Egresos del Estado de Nuevo León, conforme lo anterior, el Municipio recibió </w:t>
      </w:r>
      <w:r w:rsidRPr="00073FE9">
        <w:rPr>
          <w:rFonts w:ascii="Arial" w:hAnsi="Arial" w:cs="Arial"/>
          <w:sz w:val="22"/>
          <w:szCs w:val="22"/>
          <w:lang w:eastAsia="es-MX"/>
        </w:rPr>
        <w:lastRenderedPageBreak/>
        <w:t xml:space="preserve">durante el año 2012 ingresos por Participaciones del Ramo 28 </w:t>
      </w:r>
      <w:r w:rsidRPr="00073FE9">
        <w:rPr>
          <w:rFonts w:ascii="Arial" w:hAnsi="Arial" w:cs="Arial"/>
          <w:b/>
          <w:sz w:val="22"/>
          <w:szCs w:val="22"/>
          <w:lang w:eastAsia="es-MX"/>
        </w:rPr>
        <w:t>$1,144’743,888.00 (UN MIL CIENTO CUARENTA Y CUATRO MILLONES SETECIENTOS CUARENTA Y TRES MIL OCHOCIENTOS OCHENTA Y OCHO PESOS 00/100 M.N.)</w:t>
      </w:r>
      <w:r w:rsidRPr="00073FE9">
        <w:rPr>
          <w:rFonts w:ascii="Arial" w:hAnsi="Arial" w:cs="Arial"/>
          <w:sz w:val="22"/>
          <w:szCs w:val="22"/>
          <w:lang w:eastAsia="es-MX"/>
        </w:rPr>
        <w:t xml:space="preserve"> representando el </w:t>
      </w:r>
      <w:r w:rsidRPr="00073FE9">
        <w:rPr>
          <w:rFonts w:ascii="Arial" w:hAnsi="Arial" w:cs="Arial"/>
          <w:b/>
          <w:sz w:val="22"/>
          <w:szCs w:val="22"/>
          <w:lang w:eastAsia="es-MX"/>
        </w:rPr>
        <w:t>32.16%</w:t>
      </w:r>
      <w:r w:rsidRPr="00073FE9">
        <w:rPr>
          <w:rFonts w:ascii="Arial" w:hAnsi="Arial" w:cs="Arial"/>
          <w:sz w:val="22"/>
          <w:szCs w:val="22"/>
          <w:lang w:eastAsia="es-MX"/>
        </w:rPr>
        <w:t xml:space="preserve"> de los Ingresos totales, y del Ramo 33, incluyendo los rendimientos generados, recibió </w:t>
      </w:r>
      <w:r w:rsidRPr="00073FE9">
        <w:rPr>
          <w:rFonts w:ascii="Arial" w:hAnsi="Arial" w:cs="Arial"/>
          <w:b/>
          <w:sz w:val="22"/>
          <w:szCs w:val="22"/>
          <w:lang w:eastAsia="es-MX"/>
        </w:rPr>
        <w:t>$597,090,279.00 (QUINIENTOS NOVENTA Y SIETE MILLONES NOVENTA MIL DOSCIENTOS SETENTA Y NUEVE PESOS 00/100 M.N.)</w:t>
      </w:r>
      <w:r w:rsidRPr="00073FE9">
        <w:rPr>
          <w:rFonts w:ascii="Arial" w:hAnsi="Arial" w:cs="Arial"/>
          <w:sz w:val="22"/>
          <w:szCs w:val="22"/>
          <w:lang w:eastAsia="es-MX"/>
        </w:rPr>
        <w:t xml:space="preserve">, representando un </w:t>
      </w:r>
      <w:r w:rsidRPr="00073FE9">
        <w:rPr>
          <w:rFonts w:ascii="Arial" w:hAnsi="Arial" w:cs="Arial"/>
          <w:b/>
          <w:sz w:val="22"/>
          <w:szCs w:val="22"/>
          <w:lang w:eastAsia="es-MX"/>
        </w:rPr>
        <w:t>16.78%</w:t>
      </w:r>
      <w:r w:rsidRPr="00073FE9">
        <w:rPr>
          <w:rFonts w:ascii="Arial" w:hAnsi="Arial" w:cs="Arial"/>
          <w:sz w:val="22"/>
          <w:szCs w:val="22"/>
          <w:lang w:eastAsia="es-MX"/>
        </w:rPr>
        <w:t xml:space="preserve"> de los ingresos totales.</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 xml:space="preserve">Por último, se recibieron los siguientes ingresos adicionales: </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Fondos entregados por el Gobierno del Estado</w:t>
      </w:r>
      <w:r w:rsidRPr="00073FE9">
        <w:rPr>
          <w:rFonts w:ascii="Arial" w:hAnsi="Arial" w:cs="Arial"/>
          <w:sz w:val="22"/>
          <w:szCs w:val="22"/>
          <w:lang w:eastAsia="es-MX"/>
        </w:rPr>
        <w:tab/>
      </w:r>
      <w:r w:rsidRPr="00073FE9">
        <w:rPr>
          <w:rFonts w:ascii="Arial" w:hAnsi="Arial" w:cs="Arial"/>
          <w:sz w:val="22"/>
          <w:szCs w:val="22"/>
          <w:lang w:eastAsia="es-MX"/>
        </w:rPr>
        <w:tab/>
        <w:t xml:space="preserve">        </w:t>
      </w:r>
      <w:r w:rsidRPr="00073FE9">
        <w:rPr>
          <w:rFonts w:ascii="Arial" w:hAnsi="Arial" w:cs="Arial"/>
          <w:b/>
          <w:sz w:val="22"/>
          <w:szCs w:val="22"/>
          <w:lang w:eastAsia="es-MX"/>
        </w:rPr>
        <w:t>$</w:t>
      </w:r>
      <w:r w:rsidRPr="00073FE9">
        <w:rPr>
          <w:rFonts w:ascii="Arial" w:hAnsi="Arial" w:cs="Arial"/>
          <w:sz w:val="22"/>
          <w:szCs w:val="22"/>
          <w:lang w:eastAsia="es-MX"/>
        </w:rPr>
        <w:t xml:space="preserve"> </w:t>
      </w:r>
      <w:r w:rsidRPr="00073FE9">
        <w:rPr>
          <w:rFonts w:ascii="Arial" w:hAnsi="Arial" w:cs="Arial"/>
          <w:b/>
          <w:sz w:val="22"/>
          <w:szCs w:val="22"/>
          <w:lang w:eastAsia="es-MX"/>
        </w:rPr>
        <w:t>159’784,826.00</w:t>
      </w: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ab/>
        <w:t>- Fondos Descentralizados</w:t>
      </w:r>
      <w:r w:rsidRPr="00073FE9">
        <w:rPr>
          <w:rFonts w:ascii="Arial" w:hAnsi="Arial" w:cs="Arial"/>
          <w:sz w:val="22"/>
          <w:szCs w:val="22"/>
          <w:lang w:eastAsia="es-MX"/>
        </w:rPr>
        <w:tab/>
        <w:t xml:space="preserve">        $   42’233,952.00</w:t>
      </w: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ab/>
        <w:t>- Fondos Obra por Conducto</w:t>
      </w:r>
      <w:r w:rsidRPr="00073FE9">
        <w:rPr>
          <w:rFonts w:ascii="Arial" w:hAnsi="Arial" w:cs="Arial"/>
          <w:sz w:val="22"/>
          <w:szCs w:val="22"/>
          <w:lang w:eastAsia="es-MX"/>
        </w:rPr>
        <w:tab/>
      </w:r>
      <w:r w:rsidRPr="00073FE9">
        <w:rPr>
          <w:rFonts w:ascii="Arial" w:hAnsi="Arial" w:cs="Arial"/>
          <w:sz w:val="22"/>
          <w:szCs w:val="22"/>
          <w:lang w:eastAsia="es-MX"/>
        </w:rPr>
        <w:tab/>
        <w:t xml:space="preserve">    4’854,638.00</w:t>
      </w: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ab/>
        <w:t>- Aportaciones Estatales 2012</w:t>
      </w:r>
      <w:r w:rsidRPr="00073FE9">
        <w:rPr>
          <w:rFonts w:ascii="Arial" w:hAnsi="Arial" w:cs="Arial"/>
          <w:sz w:val="22"/>
          <w:szCs w:val="22"/>
          <w:lang w:eastAsia="es-MX"/>
        </w:rPr>
        <w:tab/>
        <w:t>112’622,244.00</w:t>
      </w: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ab/>
        <w:t>- Otros ingresos</w:t>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t xml:space="preserve">         73,992.00</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b/>
          <w:sz w:val="22"/>
          <w:szCs w:val="22"/>
          <w:lang w:eastAsia="es-MX"/>
        </w:rPr>
      </w:pPr>
      <w:r w:rsidRPr="00073FE9">
        <w:rPr>
          <w:rFonts w:ascii="Arial" w:hAnsi="Arial" w:cs="Arial"/>
          <w:sz w:val="22"/>
          <w:szCs w:val="22"/>
          <w:lang w:eastAsia="es-MX"/>
        </w:rPr>
        <w:t>Fondos derivados del SUBSEMUN</w:t>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b/>
          <w:sz w:val="22"/>
          <w:szCs w:val="22"/>
          <w:lang w:eastAsia="es-MX"/>
        </w:rPr>
        <w:t xml:space="preserve">             47’500,000.00</w:t>
      </w:r>
    </w:p>
    <w:p w:rsidR="00073FE9" w:rsidRPr="00073FE9" w:rsidRDefault="00073FE9" w:rsidP="00073FE9">
      <w:pPr>
        <w:jc w:val="both"/>
        <w:rPr>
          <w:rFonts w:ascii="Arial" w:hAnsi="Arial" w:cs="Arial"/>
          <w:b/>
          <w:sz w:val="22"/>
          <w:szCs w:val="22"/>
          <w:lang w:eastAsia="es-MX"/>
        </w:rPr>
      </w:pPr>
      <w:r w:rsidRPr="00073FE9">
        <w:rPr>
          <w:rFonts w:ascii="Arial" w:hAnsi="Arial" w:cs="Arial"/>
          <w:sz w:val="22"/>
          <w:szCs w:val="22"/>
          <w:lang w:eastAsia="es-MX"/>
        </w:rPr>
        <w:t>Fondo de Pavimentación Municipal, Esp. Dep, Alum. Pub</w:t>
      </w:r>
      <w:r w:rsidRPr="00073FE9">
        <w:rPr>
          <w:rFonts w:ascii="Arial" w:hAnsi="Arial" w:cs="Arial"/>
          <w:sz w:val="22"/>
          <w:szCs w:val="22"/>
          <w:lang w:eastAsia="es-MX"/>
        </w:rPr>
        <w:tab/>
      </w:r>
      <w:r w:rsidRPr="00073FE9">
        <w:rPr>
          <w:rFonts w:ascii="Arial" w:hAnsi="Arial" w:cs="Arial"/>
          <w:sz w:val="22"/>
          <w:szCs w:val="22"/>
          <w:lang w:eastAsia="es-MX"/>
        </w:rPr>
        <w:tab/>
        <w:t xml:space="preserve"> </w:t>
      </w:r>
      <w:r w:rsidRPr="00073FE9">
        <w:rPr>
          <w:rFonts w:ascii="Arial" w:hAnsi="Arial" w:cs="Arial"/>
          <w:b/>
          <w:sz w:val="22"/>
          <w:szCs w:val="22"/>
          <w:lang w:eastAsia="es-MX"/>
        </w:rPr>
        <w:t xml:space="preserve"> 15’057,733.00</w:t>
      </w:r>
    </w:p>
    <w:p w:rsidR="00073FE9" w:rsidRPr="00073FE9" w:rsidRDefault="00073FE9" w:rsidP="00073FE9">
      <w:pPr>
        <w:jc w:val="both"/>
        <w:rPr>
          <w:rFonts w:ascii="Arial" w:hAnsi="Arial" w:cs="Arial"/>
          <w:b/>
          <w:sz w:val="22"/>
          <w:szCs w:val="22"/>
          <w:lang w:eastAsia="es-MX"/>
        </w:rPr>
      </w:pPr>
      <w:r w:rsidRPr="00073FE9">
        <w:rPr>
          <w:rFonts w:ascii="Arial" w:hAnsi="Arial" w:cs="Arial"/>
          <w:sz w:val="22"/>
          <w:szCs w:val="22"/>
          <w:lang w:eastAsia="es-MX"/>
        </w:rPr>
        <w:t>Programas SEDESOL (Hábitat, Espacios públicos, Migrantes)</w:t>
      </w:r>
      <w:r w:rsidRPr="00073FE9">
        <w:rPr>
          <w:rFonts w:ascii="Arial" w:hAnsi="Arial" w:cs="Arial"/>
          <w:sz w:val="22"/>
          <w:szCs w:val="22"/>
          <w:lang w:eastAsia="es-MX"/>
        </w:rPr>
        <w:tab/>
        <w:t xml:space="preserve">    </w:t>
      </w:r>
      <w:r w:rsidRPr="00073FE9">
        <w:rPr>
          <w:rFonts w:ascii="Arial" w:hAnsi="Arial" w:cs="Arial"/>
          <w:b/>
          <w:sz w:val="22"/>
          <w:szCs w:val="22"/>
          <w:lang w:eastAsia="es-MX"/>
        </w:rPr>
        <w:t>8’163,590.00</w:t>
      </w:r>
    </w:p>
    <w:p w:rsidR="00073FE9" w:rsidRPr="00073FE9" w:rsidRDefault="00073FE9" w:rsidP="00073FE9">
      <w:pPr>
        <w:jc w:val="both"/>
        <w:rPr>
          <w:rFonts w:ascii="Arial" w:hAnsi="Arial" w:cs="Arial"/>
          <w:b/>
          <w:sz w:val="22"/>
          <w:szCs w:val="22"/>
          <w:lang w:eastAsia="es-MX"/>
        </w:rPr>
      </w:pPr>
      <w:r w:rsidRPr="00073FE9">
        <w:rPr>
          <w:rFonts w:ascii="Arial" w:hAnsi="Arial" w:cs="Arial"/>
          <w:sz w:val="22"/>
          <w:szCs w:val="22"/>
          <w:lang w:eastAsia="es-MX"/>
        </w:rPr>
        <w:t>Fondos de programas CONADE</w:t>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t xml:space="preserve">       </w:t>
      </w:r>
      <w:r w:rsidRPr="00073FE9">
        <w:rPr>
          <w:rFonts w:ascii="Arial" w:hAnsi="Arial" w:cs="Arial"/>
          <w:b/>
          <w:sz w:val="22"/>
          <w:szCs w:val="22"/>
          <w:lang w:eastAsia="es-MX"/>
        </w:rPr>
        <w:t>300,000.00</w:t>
      </w:r>
    </w:p>
    <w:p w:rsidR="00073FE9" w:rsidRPr="00073FE9" w:rsidRDefault="00073FE9" w:rsidP="00073FE9">
      <w:pPr>
        <w:jc w:val="both"/>
        <w:rPr>
          <w:rFonts w:ascii="Arial" w:hAnsi="Arial" w:cs="Arial"/>
          <w:b/>
          <w:sz w:val="22"/>
          <w:szCs w:val="22"/>
          <w:lang w:eastAsia="es-MX"/>
        </w:rPr>
      </w:pPr>
      <w:r w:rsidRPr="00073FE9">
        <w:rPr>
          <w:rFonts w:ascii="Arial" w:hAnsi="Arial" w:cs="Arial"/>
          <w:sz w:val="22"/>
          <w:szCs w:val="22"/>
          <w:lang w:eastAsia="es-MX"/>
        </w:rPr>
        <w:t xml:space="preserve">Fondos CONACULTA                              </w:t>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t xml:space="preserve">  </w:t>
      </w:r>
      <w:r w:rsidRPr="00073FE9">
        <w:rPr>
          <w:rFonts w:ascii="Arial" w:hAnsi="Arial" w:cs="Arial"/>
          <w:b/>
          <w:sz w:val="22"/>
          <w:szCs w:val="22"/>
          <w:lang w:eastAsia="es-MX"/>
        </w:rPr>
        <w:t>35’502,000.00</w:t>
      </w:r>
    </w:p>
    <w:p w:rsidR="00073FE9" w:rsidRPr="00073FE9" w:rsidRDefault="00073FE9" w:rsidP="00073FE9">
      <w:pPr>
        <w:jc w:val="both"/>
        <w:rPr>
          <w:rFonts w:ascii="Arial" w:hAnsi="Arial" w:cs="Arial"/>
          <w:b/>
          <w:sz w:val="22"/>
          <w:szCs w:val="22"/>
          <w:lang w:eastAsia="es-MX"/>
        </w:rPr>
      </w:pPr>
      <w:r w:rsidRPr="00073FE9">
        <w:rPr>
          <w:rFonts w:ascii="Arial" w:hAnsi="Arial" w:cs="Arial"/>
          <w:sz w:val="22"/>
          <w:szCs w:val="22"/>
          <w:lang w:eastAsia="es-MX"/>
        </w:rPr>
        <w:t xml:space="preserve">Programa de Empleo Temporal              </w:t>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t xml:space="preserve">    </w:t>
      </w:r>
      <w:r w:rsidRPr="00073FE9">
        <w:rPr>
          <w:rFonts w:ascii="Arial" w:hAnsi="Arial" w:cs="Arial"/>
          <w:b/>
          <w:sz w:val="22"/>
          <w:szCs w:val="22"/>
          <w:lang w:eastAsia="es-MX"/>
        </w:rPr>
        <w:t>2’982,857.00</w:t>
      </w:r>
    </w:p>
    <w:p w:rsidR="00073FE9" w:rsidRPr="00073FE9" w:rsidRDefault="00073FE9" w:rsidP="00073FE9">
      <w:pPr>
        <w:jc w:val="both"/>
        <w:rPr>
          <w:rFonts w:ascii="Arial" w:hAnsi="Arial" w:cs="Arial"/>
          <w:b/>
          <w:sz w:val="22"/>
          <w:szCs w:val="22"/>
          <w:lang w:eastAsia="es-MX"/>
        </w:rPr>
      </w:pPr>
      <w:r w:rsidRPr="00073FE9">
        <w:rPr>
          <w:rFonts w:ascii="Arial" w:hAnsi="Arial" w:cs="Arial"/>
          <w:sz w:val="22"/>
          <w:szCs w:val="22"/>
          <w:lang w:eastAsia="es-MX"/>
        </w:rPr>
        <w:t>Fondo Metropolitano</w:t>
      </w:r>
      <w:r w:rsidRPr="00073FE9">
        <w:rPr>
          <w:rFonts w:ascii="Arial" w:hAnsi="Arial" w:cs="Arial"/>
          <w:b/>
          <w:sz w:val="22"/>
          <w:szCs w:val="22"/>
          <w:lang w:eastAsia="es-MX"/>
        </w:rPr>
        <w:tab/>
      </w:r>
      <w:r w:rsidRPr="00073FE9">
        <w:rPr>
          <w:rFonts w:ascii="Arial" w:hAnsi="Arial" w:cs="Arial"/>
          <w:b/>
          <w:sz w:val="22"/>
          <w:szCs w:val="22"/>
          <w:lang w:eastAsia="es-MX"/>
        </w:rPr>
        <w:tab/>
      </w:r>
      <w:r w:rsidRPr="00073FE9">
        <w:rPr>
          <w:rFonts w:ascii="Arial" w:hAnsi="Arial" w:cs="Arial"/>
          <w:b/>
          <w:sz w:val="22"/>
          <w:szCs w:val="22"/>
          <w:lang w:eastAsia="es-MX"/>
        </w:rPr>
        <w:tab/>
      </w:r>
      <w:r w:rsidRPr="00073FE9">
        <w:rPr>
          <w:rFonts w:ascii="Arial" w:hAnsi="Arial" w:cs="Arial"/>
          <w:b/>
          <w:sz w:val="22"/>
          <w:szCs w:val="22"/>
          <w:lang w:eastAsia="es-MX"/>
        </w:rPr>
        <w:tab/>
      </w:r>
      <w:r w:rsidRPr="00073FE9">
        <w:rPr>
          <w:rFonts w:ascii="Arial" w:hAnsi="Arial" w:cs="Arial"/>
          <w:b/>
          <w:sz w:val="22"/>
          <w:szCs w:val="22"/>
          <w:lang w:eastAsia="es-MX"/>
        </w:rPr>
        <w:tab/>
      </w:r>
      <w:r w:rsidRPr="00073FE9">
        <w:rPr>
          <w:rFonts w:ascii="Arial" w:hAnsi="Arial" w:cs="Arial"/>
          <w:b/>
          <w:sz w:val="22"/>
          <w:szCs w:val="22"/>
          <w:lang w:eastAsia="es-MX"/>
        </w:rPr>
        <w:tab/>
      </w:r>
      <w:r w:rsidRPr="00073FE9">
        <w:rPr>
          <w:rFonts w:ascii="Arial" w:hAnsi="Arial" w:cs="Arial"/>
          <w:b/>
          <w:sz w:val="22"/>
          <w:szCs w:val="22"/>
          <w:lang w:eastAsia="es-MX"/>
        </w:rPr>
        <w:tab/>
        <w:t xml:space="preserve">  48’300,724.00</w:t>
      </w: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Estímulos Fiscales</w:t>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r>
      <w:r w:rsidRPr="00073FE9">
        <w:rPr>
          <w:rFonts w:ascii="Arial" w:hAnsi="Arial" w:cs="Arial"/>
          <w:sz w:val="22"/>
          <w:szCs w:val="22"/>
          <w:lang w:eastAsia="es-MX"/>
        </w:rPr>
        <w:tab/>
        <w:t xml:space="preserve">  </w:t>
      </w:r>
      <w:r w:rsidRPr="00073FE9">
        <w:rPr>
          <w:rFonts w:ascii="Arial" w:hAnsi="Arial" w:cs="Arial"/>
          <w:b/>
          <w:sz w:val="22"/>
          <w:szCs w:val="22"/>
          <w:lang w:eastAsia="es-MX"/>
        </w:rPr>
        <w:t>10’600,571.00</w:t>
      </w:r>
    </w:p>
    <w:p w:rsidR="00073FE9" w:rsidRPr="00073FE9" w:rsidRDefault="00073FE9" w:rsidP="00073FE9">
      <w:pPr>
        <w:jc w:val="both"/>
        <w:rPr>
          <w:rFonts w:ascii="Arial" w:hAnsi="Arial" w:cs="Arial"/>
          <w:b/>
          <w:sz w:val="22"/>
          <w:szCs w:val="22"/>
          <w:lang w:eastAsia="es-MX"/>
        </w:rPr>
      </w:pPr>
      <w:r w:rsidRPr="00073FE9">
        <w:rPr>
          <w:rFonts w:ascii="Arial" w:hAnsi="Arial" w:cs="Arial"/>
          <w:sz w:val="22"/>
          <w:szCs w:val="22"/>
          <w:lang w:eastAsia="es-MX"/>
        </w:rPr>
        <w:t>Otros Ingresos</w:t>
      </w:r>
      <w:r w:rsidRPr="00073FE9">
        <w:rPr>
          <w:rFonts w:ascii="Arial" w:hAnsi="Arial" w:cs="Arial"/>
          <w:b/>
          <w:sz w:val="22"/>
          <w:szCs w:val="22"/>
          <w:lang w:eastAsia="es-MX"/>
        </w:rPr>
        <w:t xml:space="preserve"> </w:t>
      </w:r>
      <w:r w:rsidRPr="00073FE9">
        <w:rPr>
          <w:rFonts w:ascii="Arial" w:hAnsi="Arial" w:cs="Arial"/>
          <w:b/>
          <w:sz w:val="22"/>
          <w:szCs w:val="22"/>
          <w:lang w:eastAsia="es-MX"/>
        </w:rPr>
        <w:tab/>
      </w:r>
      <w:r w:rsidRPr="00073FE9">
        <w:rPr>
          <w:rFonts w:ascii="Arial" w:hAnsi="Arial" w:cs="Arial"/>
          <w:b/>
          <w:sz w:val="22"/>
          <w:szCs w:val="22"/>
          <w:lang w:eastAsia="es-MX"/>
        </w:rPr>
        <w:tab/>
      </w:r>
      <w:r w:rsidRPr="00073FE9">
        <w:rPr>
          <w:rFonts w:ascii="Arial" w:hAnsi="Arial" w:cs="Arial"/>
          <w:b/>
          <w:sz w:val="22"/>
          <w:szCs w:val="22"/>
          <w:lang w:eastAsia="es-MX"/>
        </w:rPr>
        <w:tab/>
      </w:r>
      <w:r w:rsidRPr="00073FE9">
        <w:rPr>
          <w:rFonts w:ascii="Arial" w:hAnsi="Arial" w:cs="Arial"/>
          <w:b/>
          <w:sz w:val="22"/>
          <w:szCs w:val="22"/>
          <w:lang w:eastAsia="es-MX"/>
        </w:rPr>
        <w:tab/>
      </w:r>
      <w:r w:rsidRPr="00073FE9">
        <w:rPr>
          <w:rFonts w:ascii="Arial" w:hAnsi="Arial" w:cs="Arial"/>
          <w:b/>
          <w:sz w:val="22"/>
          <w:szCs w:val="22"/>
          <w:lang w:eastAsia="es-MX"/>
        </w:rPr>
        <w:tab/>
      </w:r>
      <w:r w:rsidRPr="00073FE9">
        <w:rPr>
          <w:rFonts w:ascii="Arial" w:hAnsi="Arial" w:cs="Arial"/>
          <w:b/>
          <w:sz w:val="22"/>
          <w:szCs w:val="22"/>
          <w:lang w:eastAsia="es-MX"/>
        </w:rPr>
        <w:tab/>
      </w:r>
      <w:r w:rsidRPr="00073FE9">
        <w:rPr>
          <w:rFonts w:ascii="Arial" w:hAnsi="Arial" w:cs="Arial"/>
          <w:b/>
          <w:sz w:val="22"/>
          <w:szCs w:val="22"/>
          <w:lang w:eastAsia="es-MX"/>
        </w:rPr>
        <w:tab/>
        <w:t xml:space="preserve">  13’256,426.00</w:t>
      </w:r>
    </w:p>
    <w:p w:rsidR="00073FE9" w:rsidRPr="00073FE9" w:rsidRDefault="00073FE9" w:rsidP="00073FE9">
      <w:pPr>
        <w:jc w:val="both"/>
        <w:rPr>
          <w:rFonts w:ascii="Arial" w:hAnsi="Arial" w:cs="Arial"/>
          <w:b/>
          <w:sz w:val="22"/>
          <w:szCs w:val="22"/>
          <w:lang w:eastAsia="es-MX"/>
        </w:rPr>
      </w:pPr>
      <w:r w:rsidRPr="00073FE9">
        <w:rPr>
          <w:rFonts w:ascii="Arial" w:hAnsi="Arial" w:cs="Arial"/>
          <w:b/>
          <w:sz w:val="22"/>
          <w:szCs w:val="22"/>
          <w:lang w:eastAsia="es-MX"/>
        </w:rPr>
        <w:t>Total de ingresos adicionales</w:t>
      </w:r>
      <w:r w:rsidRPr="00073FE9">
        <w:rPr>
          <w:rFonts w:ascii="Arial" w:hAnsi="Arial" w:cs="Arial"/>
          <w:b/>
          <w:sz w:val="22"/>
          <w:szCs w:val="22"/>
          <w:lang w:eastAsia="es-MX"/>
        </w:rPr>
        <w:tab/>
        <w:t xml:space="preserve">                       </w:t>
      </w:r>
      <w:r w:rsidRPr="00073FE9">
        <w:rPr>
          <w:rFonts w:ascii="Arial" w:hAnsi="Arial" w:cs="Arial"/>
          <w:b/>
          <w:sz w:val="22"/>
          <w:szCs w:val="22"/>
          <w:lang w:eastAsia="es-MX"/>
        </w:rPr>
        <w:tab/>
      </w:r>
      <w:r w:rsidRPr="00073FE9">
        <w:rPr>
          <w:rFonts w:ascii="Arial" w:hAnsi="Arial" w:cs="Arial"/>
          <w:b/>
          <w:sz w:val="22"/>
          <w:szCs w:val="22"/>
          <w:lang w:eastAsia="es-MX"/>
        </w:rPr>
        <w:tab/>
        <w:t xml:space="preserve">     $    341’448,727.00</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b/>
          <w:sz w:val="22"/>
          <w:szCs w:val="22"/>
          <w:lang w:eastAsia="es-MX"/>
        </w:rPr>
        <w:t xml:space="preserve">II. </w:t>
      </w:r>
      <w:r w:rsidRPr="00073FE9">
        <w:rPr>
          <w:rFonts w:ascii="Arial" w:hAnsi="Arial" w:cs="Arial"/>
          <w:sz w:val="22"/>
          <w:szCs w:val="22"/>
          <w:lang w:eastAsia="es-MX"/>
        </w:rPr>
        <w:t xml:space="preserve"> Los egresos totales del año 2012, ascendieron a la cantidad de </w:t>
      </w:r>
      <w:r w:rsidRPr="00073FE9">
        <w:rPr>
          <w:rFonts w:ascii="Arial" w:hAnsi="Arial" w:cs="Arial"/>
          <w:b/>
          <w:sz w:val="22"/>
          <w:szCs w:val="22"/>
          <w:lang w:eastAsia="es-MX"/>
        </w:rPr>
        <w:t xml:space="preserve">$3,587’269,732.00 (TRES MIL QUINIENTOS OCHENTA Y SIETE MILLONES DOSCIENTOS SESENTA Y NUEVE MIL SETECIENTOS TREINTA Y DOS PESOS 00/100 M.N.), </w:t>
      </w:r>
      <w:r w:rsidRPr="00073FE9">
        <w:rPr>
          <w:rFonts w:ascii="Arial" w:hAnsi="Arial" w:cs="Arial"/>
          <w:sz w:val="22"/>
          <w:szCs w:val="22"/>
          <w:lang w:eastAsia="es-MX"/>
        </w:rPr>
        <w:t>los cuales se presentan a continuación de manera comparativa contra el ejercicio anterior y con la estructura programática aprobada en el Presupuesto de Egresos y sus modificaciones:</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ind w:left="-142"/>
        <w:jc w:val="both"/>
        <w:rPr>
          <w:rFonts w:ascii="Arial" w:hAnsi="Arial" w:cs="Arial"/>
          <w:b/>
          <w:sz w:val="22"/>
          <w:szCs w:val="22"/>
          <w:lang w:eastAsia="es-MX"/>
        </w:rPr>
      </w:pPr>
      <w:r w:rsidRPr="00073FE9">
        <w:rPr>
          <w:rFonts w:ascii="Arial" w:hAnsi="Arial" w:cs="Arial"/>
          <w:b/>
          <w:noProof/>
          <w:sz w:val="22"/>
          <w:szCs w:val="22"/>
          <w:lang w:eastAsia="es-MX"/>
        </w:rPr>
        <w:lastRenderedPageBreak/>
        <w:drawing>
          <wp:inline distT="0" distB="0" distL="0" distR="0" wp14:anchorId="28A24B99" wp14:editId="753AFEED">
            <wp:extent cx="5928360" cy="31419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8360" cy="3141980"/>
                    </a:xfrm>
                    <a:prstGeom prst="rect">
                      <a:avLst/>
                    </a:prstGeom>
                    <a:noFill/>
                  </pic:spPr>
                </pic:pic>
              </a:graphicData>
            </a:graphic>
          </wp:inline>
        </w:drawing>
      </w:r>
    </w:p>
    <w:p w:rsidR="00073FE9" w:rsidRPr="00073FE9" w:rsidRDefault="00073FE9" w:rsidP="00073FE9">
      <w:pPr>
        <w:jc w:val="both"/>
        <w:rPr>
          <w:rFonts w:ascii="Arial" w:hAnsi="Arial" w:cs="Arial"/>
          <w:b/>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b/>
          <w:sz w:val="22"/>
          <w:szCs w:val="22"/>
          <w:lang w:eastAsia="es-MX"/>
        </w:rPr>
        <w:t>III.</w:t>
      </w:r>
      <w:r w:rsidRPr="00073FE9">
        <w:rPr>
          <w:rFonts w:ascii="Arial" w:hAnsi="Arial" w:cs="Arial"/>
          <w:sz w:val="22"/>
          <w:szCs w:val="22"/>
          <w:lang w:eastAsia="es-MX"/>
        </w:rPr>
        <w:t xml:space="preserve">  A su vez se presenta en la Cuenta Pública, un reporte sobre la </w:t>
      </w:r>
      <w:r w:rsidRPr="00073FE9">
        <w:rPr>
          <w:rFonts w:ascii="Arial" w:hAnsi="Arial" w:cs="Arial"/>
          <w:b/>
          <w:sz w:val="22"/>
          <w:szCs w:val="22"/>
          <w:lang w:eastAsia="es-MX"/>
        </w:rPr>
        <w:t>DEUDA PÚBLICA BANCARIA</w:t>
      </w:r>
      <w:r w:rsidRPr="00073FE9">
        <w:rPr>
          <w:rFonts w:ascii="Arial" w:hAnsi="Arial" w:cs="Arial"/>
          <w:sz w:val="22"/>
          <w:szCs w:val="22"/>
          <w:lang w:eastAsia="es-MX"/>
        </w:rPr>
        <w:t xml:space="preserve"> al 31 de Diciembre de 2012, la cual ascendía a </w:t>
      </w:r>
      <w:r w:rsidRPr="00073FE9">
        <w:rPr>
          <w:rFonts w:ascii="Arial" w:hAnsi="Arial" w:cs="Arial"/>
          <w:b/>
          <w:sz w:val="22"/>
          <w:szCs w:val="22"/>
          <w:lang w:eastAsia="es-MX"/>
        </w:rPr>
        <w:t xml:space="preserve">$2,109’614,625.39 (DOS MIL CIENTO NUEVE MILLONES SEISCIENTOS CATORCE MIL SEISCIENTOS VEINTICINCO PESOS 39/100 M.N.) </w:t>
      </w:r>
      <w:r w:rsidRPr="00073FE9">
        <w:rPr>
          <w:rFonts w:ascii="Arial" w:hAnsi="Arial" w:cs="Arial"/>
          <w:sz w:val="22"/>
          <w:szCs w:val="22"/>
          <w:lang w:eastAsia="es-MX"/>
        </w:rPr>
        <w:t xml:space="preserve">con la Banca Comercial y de Desarrollo. Así mismo, al cierre del ejercicio que se informa, se contaba con un saldo de </w:t>
      </w:r>
      <w:r w:rsidRPr="00073FE9">
        <w:rPr>
          <w:rFonts w:ascii="Arial" w:hAnsi="Arial" w:cs="Arial"/>
          <w:b/>
          <w:sz w:val="22"/>
          <w:szCs w:val="22"/>
          <w:lang w:eastAsia="es-MX"/>
        </w:rPr>
        <w:t>$305,643,629.76 (TRESCIENTOS CINCO MILLONES SEISCIENTOS CUARENTA Y TRES MIL SEISCIENTOS VEINTINUEVE PESOS 76/100 M.N.)</w:t>
      </w:r>
      <w:r w:rsidRPr="00073FE9">
        <w:rPr>
          <w:rFonts w:ascii="Arial" w:hAnsi="Arial" w:cs="Arial"/>
          <w:sz w:val="22"/>
          <w:szCs w:val="22"/>
          <w:lang w:eastAsia="es-MX"/>
        </w:rPr>
        <w:t xml:space="preserve"> con proveedores, acreedores y contratistas en poder de la Tesorería Municipal.</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b/>
          <w:sz w:val="22"/>
          <w:szCs w:val="22"/>
          <w:lang w:eastAsia="es-MX"/>
        </w:rPr>
        <w:t>IV.</w:t>
      </w:r>
      <w:r w:rsidRPr="00073FE9">
        <w:rPr>
          <w:rFonts w:ascii="Arial" w:hAnsi="Arial" w:cs="Arial"/>
          <w:sz w:val="22"/>
          <w:szCs w:val="22"/>
          <w:lang w:eastAsia="es-MX"/>
        </w:rPr>
        <w:t xml:space="preserve"> Se incluye un </w:t>
      </w:r>
      <w:r w:rsidRPr="00073FE9">
        <w:rPr>
          <w:rFonts w:ascii="Arial" w:hAnsi="Arial" w:cs="Arial"/>
          <w:b/>
          <w:sz w:val="22"/>
          <w:szCs w:val="22"/>
          <w:lang w:eastAsia="es-MX"/>
        </w:rPr>
        <w:t>informe sobre bonificaciones aplicadas</w:t>
      </w:r>
      <w:r w:rsidRPr="00073FE9">
        <w:rPr>
          <w:rFonts w:ascii="Arial" w:hAnsi="Arial" w:cs="Arial"/>
          <w:sz w:val="22"/>
          <w:szCs w:val="22"/>
          <w:lang w:eastAsia="es-MX"/>
        </w:rPr>
        <w:t xml:space="preserve"> del 1º de enero al 31 de diciembre del año que se presenta, por la cantidad de </w:t>
      </w:r>
      <w:r w:rsidRPr="00073FE9">
        <w:rPr>
          <w:rFonts w:ascii="Arial" w:hAnsi="Arial" w:cs="Arial"/>
          <w:b/>
          <w:sz w:val="22"/>
          <w:szCs w:val="22"/>
          <w:lang w:eastAsia="es-MX"/>
        </w:rPr>
        <w:t>$321’378,670.86 (TRESCIENTOS VEINTIÚN MILLONES TRESCIENTOS SETENTA Y OCHO MIL SEISCIENTOS SETENTA PESOS 86/100 M. N.)</w:t>
      </w:r>
      <w:r w:rsidRPr="00073FE9">
        <w:rPr>
          <w:rFonts w:ascii="Arial" w:hAnsi="Arial" w:cs="Arial"/>
          <w:sz w:val="22"/>
          <w:szCs w:val="22"/>
          <w:lang w:eastAsia="es-MX"/>
        </w:rPr>
        <w:t xml:space="preserve">, con un beneficio para una gran cantidad de contribuyentes, cuyos informes trimestrales fueron sometidos y aprobados por este Ayuntamiento. </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b/>
          <w:sz w:val="22"/>
          <w:szCs w:val="22"/>
          <w:lang w:eastAsia="es-MX"/>
        </w:rPr>
        <w:t>V.-</w:t>
      </w:r>
      <w:r w:rsidRPr="00073FE9">
        <w:rPr>
          <w:rFonts w:ascii="Arial" w:hAnsi="Arial" w:cs="Arial"/>
          <w:sz w:val="22"/>
          <w:szCs w:val="22"/>
          <w:lang w:eastAsia="es-MX"/>
        </w:rPr>
        <w:t xml:space="preserve"> Se incluyen también en el Informe de la Cuenta Pública 2012, información relevante en materia de Patrimonio municipal, Cuentas por Cobrar al cierre del ejercicio, así como de los anexos relevantes en materia financiera y presupuestal del ejercicio que se informa, incluida una copia de la Glosa Municipal de la Administración 2009-2012. </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center"/>
        <w:rPr>
          <w:rFonts w:ascii="Arial" w:hAnsi="Arial" w:cs="Arial"/>
          <w:b/>
          <w:sz w:val="22"/>
          <w:szCs w:val="22"/>
          <w:lang w:eastAsia="es-MX"/>
        </w:rPr>
      </w:pPr>
      <w:r w:rsidRPr="00073FE9">
        <w:rPr>
          <w:rFonts w:ascii="Arial" w:hAnsi="Arial" w:cs="Arial"/>
          <w:b/>
          <w:sz w:val="22"/>
          <w:szCs w:val="22"/>
          <w:lang w:eastAsia="es-MX"/>
        </w:rPr>
        <w:lastRenderedPageBreak/>
        <w:t>CONSIDERANDOS</w:t>
      </w:r>
    </w:p>
    <w:p w:rsidR="00073FE9" w:rsidRPr="00073FE9" w:rsidRDefault="00073FE9" w:rsidP="00073FE9">
      <w:pPr>
        <w:ind w:left="360"/>
        <w:jc w:val="both"/>
        <w:rPr>
          <w:rFonts w:ascii="Arial" w:hAnsi="Arial" w:cs="Arial"/>
          <w:sz w:val="22"/>
          <w:szCs w:val="22"/>
          <w:lang w:eastAsia="es-MX"/>
        </w:rPr>
      </w:pPr>
    </w:p>
    <w:p w:rsidR="00073FE9" w:rsidRPr="00073FE9" w:rsidRDefault="00073FE9" w:rsidP="00073FE9">
      <w:pPr>
        <w:numPr>
          <w:ilvl w:val="0"/>
          <w:numId w:val="3"/>
        </w:numPr>
        <w:jc w:val="both"/>
        <w:rPr>
          <w:rFonts w:ascii="Arial" w:hAnsi="Arial" w:cs="Arial"/>
          <w:sz w:val="22"/>
          <w:szCs w:val="22"/>
          <w:lang w:eastAsia="es-MX"/>
        </w:rPr>
      </w:pPr>
      <w:r w:rsidRPr="00073FE9">
        <w:rPr>
          <w:rFonts w:ascii="Arial" w:hAnsi="Arial" w:cs="Arial"/>
          <w:sz w:val="22"/>
          <w:szCs w:val="22"/>
          <w:lang w:eastAsia="es-MX"/>
        </w:rPr>
        <w:t>Que la información referente a los ingresos y egresos, subsidios y bonificaciones,  así como la del financiamiento que nos arroja el informe de la Cuenta Pública del año 2012, ha sido analizada y presentada a este pleno a través de los informes trimestrales que prepara la Tesorería Municipal y sobre los cuales la Comisión de Hacienda ha realizado el análisis correspondiente.</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numPr>
          <w:ilvl w:val="0"/>
          <w:numId w:val="3"/>
        </w:numPr>
        <w:jc w:val="both"/>
        <w:rPr>
          <w:rFonts w:ascii="Arial" w:hAnsi="Arial" w:cs="Arial"/>
          <w:sz w:val="22"/>
          <w:szCs w:val="22"/>
          <w:lang w:eastAsia="es-MX"/>
        </w:rPr>
      </w:pPr>
      <w:r w:rsidRPr="00073FE9">
        <w:rPr>
          <w:rFonts w:ascii="Arial" w:hAnsi="Arial" w:cs="Arial"/>
          <w:sz w:val="22"/>
          <w:szCs w:val="22"/>
          <w:lang w:eastAsia="es-MX"/>
        </w:rPr>
        <w:t>Que el dictamen de auditoria presentado por el Despacho de Auditores externos</w:t>
      </w:r>
      <w:r w:rsidRPr="00073FE9">
        <w:rPr>
          <w:sz w:val="22"/>
          <w:szCs w:val="22"/>
          <w:lang w:eastAsia="es-MX"/>
        </w:rPr>
        <w:t xml:space="preserve"> </w:t>
      </w:r>
      <w:r w:rsidRPr="00073FE9">
        <w:rPr>
          <w:rFonts w:ascii="Arial" w:hAnsi="Arial" w:cs="Arial"/>
          <w:sz w:val="22"/>
          <w:szCs w:val="22"/>
          <w:lang w:eastAsia="es-MX"/>
        </w:rPr>
        <w:t xml:space="preserve">Baker Tilly México, S.C. correspondiente al ejercicio 2012, en el cual se presenta el acumulado de Ingresos y Egresos, establece que el estado financiero condensado del 1º de enero al 31 de diciembre de 2012, presenta razonablemente, en todos los aspectos importantes, los movimientos de fondos del Municipio de Monterrey. </w:t>
      </w:r>
    </w:p>
    <w:p w:rsidR="00073FE9" w:rsidRPr="00073FE9" w:rsidRDefault="00073FE9" w:rsidP="00073FE9">
      <w:pPr>
        <w:jc w:val="both"/>
        <w:rPr>
          <w:rFonts w:ascii="Arial" w:hAnsi="Arial" w:cs="Arial"/>
          <w:sz w:val="22"/>
          <w:szCs w:val="22"/>
          <w:lang w:eastAsia="es-MX"/>
        </w:rPr>
      </w:pPr>
    </w:p>
    <w:p w:rsidR="00073FE9" w:rsidRDefault="00073FE9" w:rsidP="00073FE9">
      <w:pPr>
        <w:numPr>
          <w:ilvl w:val="0"/>
          <w:numId w:val="3"/>
        </w:numPr>
        <w:jc w:val="both"/>
        <w:rPr>
          <w:rFonts w:ascii="Arial" w:hAnsi="Arial" w:cs="Arial"/>
          <w:sz w:val="22"/>
          <w:szCs w:val="22"/>
          <w:lang w:eastAsia="es-MX"/>
        </w:rPr>
      </w:pPr>
      <w:r w:rsidRPr="00073FE9">
        <w:rPr>
          <w:rFonts w:ascii="Arial" w:hAnsi="Arial" w:cs="Arial"/>
          <w:sz w:val="22"/>
          <w:szCs w:val="22"/>
          <w:lang w:eastAsia="es-MX"/>
        </w:rPr>
        <w:t>Que se nos ha brindado por parte de la Tesorería Municipal todas las facilidades para conocer el origen y aplicación de los recursos de la Administración Pública Municipal, entregando a esta Comisión de Hacienda toda la información solicitada, lo cual facilita la labor de análisis y verificación de los movimientos contables generados durante el año 2012.</w:t>
      </w:r>
    </w:p>
    <w:p w:rsidR="00EA5D3E" w:rsidRDefault="00EA5D3E" w:rsidP="00EA5D3E">
      <w:pPr>
        <w:pStyle w:val="Prrafodelista"/>
        <w:rPr>
          <w:rFonts w:ascii="Arial" w:hAnsi="Arial" w:cs="Arial"/>
          <w:sz w:val="22"/>
          <w:szCs w:val="22"/>
          <w:lang w:eastAsia="es-MX"/>
        </w:rPr>
      </w:pPr>
    </w:p>
    <w:p w:rsidR="00EA5D3E" w:rsidRPr="00073FE9" w:rsidRDefault="00EA5D3E" w:rsidP="00073FE9">
      <w:pPr>
        <w:numPr>
          <w:ilvl w:val="0"/>
          <w:numId w:val="3"/>
        </w:numPr>
        <w:jc w:val="both"/>
        <w:rPr>
          <w:rFonts w:ascii="Arial" w:hAnsi="Arial" w:cs="Arial"/>
          <w:sz w:val="22"/>
          <w:szCs w:val="22"/>
          <w:lang w:eastAsia="es-MX"/>
        </w:rPr>
      </w:pPr>
      <w:r>
        <w:rPr>
          <w:rFonts w:ascii="Arial" w:hAnsi="Arial" w:cs="Arial"/>
          <w:sz w:val="22"/>
          <w:szCs w:val="22"/>
          <w:lang w:eastAsia="es-MX"/>
        </w:rPr>
        <w:t xml:space="preserve">Que la presente </w:t>
      </w:r>
      <w:r w:rsidRPr="00EA5D3E">
        <w:rPr>
          <w:rFonts w:ascii="Arial" w:hAnsi="Arial" w:cs="Arial"/>
          <w:sz w:val="22"/>
          <w:szCs w:val="22"/>
          <w:lang w:eastAsia="es-MX"/>
        </w:rPr>
        <w:t>Cuenta Pública Municipal correspondiente al ejercicio 2012</w:t>
      </w:r>
      <w:r w:rsidRPr="00515BD0">
        <w:rPr>
          <w:rFonts w:ascii="Arial" w:hAnsi="Arial" w:cs="Arial"/>
          <w:sz w:val="22"/>
          <w:szCs w:val="22"/>
        </w:rPr>
        <w:t xml:space="preserve"> no implica liberación alguna de responsabilidades que pudieran llegarse a determinar por la autoridad competente con posterioridad o que se hayan formulado en las revisiones </w:t>
      </w:r>
      <w:r>
        <w:rPr>
          <w:rFonts w:ascii="Arial" w:hAnsi="Arial" w:cs="Arial"/>
          <w:sz w:val="22"/>
          <w:szCs w:val="22"/>
        </w:rPr>
        <w:t>ya auditadas.</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center"/>
        <w:rPr>
          <w:rFonts w:ascii="Arial" w:hAnsi="Arial" w:cs="Arial"/>
          <w:b/>
          <w:sz w:val="22"/>
          <w:szCs w:val="22"/>
          <w:lang w:eastAsia="es-MX"/>
        </w:rPr>
      </w:pPr>
      <w:r w:rsidRPr="00073FE9">
        <w:rPr>
          <w:rFonts w:ascii="Arial" w:hAnsi="Arial" w:cs="Arial"/>
          <w:b/>
          <w:sz w:val="22"/>
          <w:szCs w:val="22"/>
          <w:lang w:eastAsia="es-MX"/>
        </w:rPr>
        <w:t>FUNDAMENTACIÓN</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Es obligación de este Ayuntamiento, de acuerdo a lo señalado por los artículos 26 inciso c) fracción III de la Ley Orgánica de la Administración Pública Municipal vigente en el Estado, así como a lo estipulado en el Artículo 7, de la Ley de Fiscalización Superior del Estado de Nuevo León, someter para su examen y aprobación del H. Congreso del Estado, durante los primeros tres meses de cada año.</w:t>
      </w:r>
    </w:p>
    <w:p w:rsidR="00073FE9" w:rsidRPr="00073FE9" w:rsidRDefault="00073FE9" w:rsidP="00073FE9">
      <w:pPr>
        <w:ind w:left="360"/>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Adicionalmente, el artículo 125 de la Constitución Política del Estado de Nuevo León establece la obligatoriedad de que los Ayuntamientos envíen las cuentas giradas durante el año anterior, a fin de que el H. Congreso del Estado de Nuevo León las revise.</w:t>
      </w:r>
    </w:p>
    <w:p w:rsidR="00073FE9" w:rsidRPr="00073FE9" w:rsidRDefault="00073FE9" w:rsidP="00073FE9">
      <w:pPr>
        <w:jc w:val="center"/>
        <w:rPr>
          <w:rFonts w:ascii="Arial" w:hAnsi="Arial" w:cs="Arial"/>
          <w:b/>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t>Así como en los artículos 59, fracción II, inciso B), 61, 62 y 76 fracción VI del Reglamento Interior del Ayuntamiento de la Ciudad de Monterrey.</w:t>
      </w:r>
    </w:p>
    <w:p w:rsidR="00073FE9" w:rsidRPr="00073FE9" w:rsidRDefault="00073FE9" w:rsidP="00073FE9">
      <w:pPr>
        <w:jc w:val="center"/>
        <w:rPr>
          <w:rFonts w:ascii="Arial" w:hAnsi="Arial" w:cs="Arial"/>
          <w:b/>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sz w:val="22"/>
          <w:szCs w:val="22"/>
          <w:lang w:eastAsia="es-MX"/>
        </w:rPr>
        <w:lastRenderedPageBreak/>
        <w:t xml:space="preserve">Por lo anteriormente expuesto y fundado, los integrantes de la Comisión de Hacienda Municipal sometemos a consideración de éste órgano colegiado, previo análisis en su caso, la aprobación de los siguientes: </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center"/>
        <w:rPr>
          <w:rFonts w:ascii="Arial" w:hAnsi="Arial" w:cs="Arial"/>
          <w:b/>
          <w:sz w:val="22"/>
          <w:szCs w:val="22"/>
          <w:lang w:eastAsia="es-MX"/>
        </w:rPr>
      </w:pPr>
      <w:r w:rsidRPr="00073FE9">
        <w:rPr>
          <w:rFonts w:ascii="Arial" w:hAnsi="Arial" w:cs="Arial"/>
          <w:b/>
          <w:sz w:val="22"/>
          <w:szCs w:val="22"/>
          <w:lang w:eastAsia="es-MX"/>
        </w:rPr>
        <w:t>ACUERDOS:</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b/>
          <w:sz w:val="22"/>
          <w:szCs w:val="22"/>
          <w:lang w:eastAsia="es-MX"/>
        </w:rPr>
        <w:t>PRIMERO:</w:t>
      </w:r>
      <w:r w:rsidRPr="00073FE9">
        <w:rPr>
          <w:rFonts w:ascii="Arial" w:hAnsi="Arial" w:cs="Arial"/>
          <w:sz w:val="22"/>
          <w:szCs w:val="22"/>
          <w:lang w:eastAsia="es-MX"/>
        </w:rPr>
        <w:t xml:space="preserve">  En cumplimiento a lo establecido por el artículo 125 de la Constitución Política del Estado de Nuevo León, artículo 26 Inciso c) fracción III de la Ley Orgánica de la Administración Pública Municipal del Estado de Nuevo León,  así como a lo estipulado en el artículo 7 de la Ley de Fiscalización Superior del Estado de Nuevo León, y demás relativas, </w:t>
      </w:r>
      <w:r w:rsidRPr="00073FE9">
        <w:rPr>
          <w:rFonts w:ascii="Arial" w:hAnsi="Arial" w:cs="Arial"/>
          <w:b/>
          <w:sz w:val="22"/>
          <w:szCs w:val="22"/>
          <w:lang w:eastAsia="es-MX"/>
        </w:rPr>
        <w:t>se envíe al H. Congreso del Estado de Nuevo León la Cuenta Pública Municipal correspondiente al ejercicio 2012, para su examen y aprobación en su caso</w:t>
      </w:r>
      <w:r w:rsidRPr="00073FE9">
        <w:rPr>
          <w:rFonts w:ascii="Arial" w:hAnsi="Arial" w:cs="Arial"/>
          <w:sz w:val="22"/>
          <w:szCs w:val="22"/>
          <w:lang w:eastAsia="es-MX"/>
        </w:rPr>
        <w:t>.</w:t>
      </w:r>
    </w:p>
    <w:p w:rsidR="00073FE9" w:rsidRPr="00073FE9" w:rsidRDefault="00073FE9" w:rsidP="00073FE9">
      <w:pPr>
        <w:jc w:val="both"/>
        <w:rPr>
          <w:rFonts w:ascii="Arial" w:hAnsi="Arial" w:cs="Arial"/>
          <w:sz w:val="22"/>
          <w:szCs w:val="22"/>
          <w:lang w:eastAsia="es-MX"/>
        </w:rPr>
      </w:pPr>
    </w:p>
    <w:p w:rsidR="00073FE9" w:rsidRPr="00073FE9" w:rsidRDefault="00073FE9" w:rsidP="00073FE9">
      <w:pPr>
        <w:jc w:val="both"/>
        <w:rPr>
          <w:rFonts w:ascii="Arial" w:hAnsi="Arial" w:cs="Arial"/>
          <w:sz w:val="22"/>
          <w:szCs w:val="22"/>
          <w:lang w:eastAsia="es-MX"/>
        </w:rPr>
      </w:pPr>
      <w:r w:rsidRPr="00073FE9">
        <w:rPr>
          <w:rFonts w:ascii="Arial" w:hAnsi="Arial" w:cs="Arial"/>
          <w:b/>
          <w:sz w:val="22"/>
          <w:szCs w:val="22"/>
          <w:lang w:eastAsia="es-MX"/>
        </w:rPr>
        <w:t xml:space="preserve">SEGUNDO: </w:t>
      </w:r>
      <w:r w:rsidRPr="00073FE9">
        <w:rPr>
          <w:rFonts w:ascii="Arial" w:hAnsi="Arial" w:cs="Arial"/>
          <w:sz w:val="22"/>
          <w:szCs w:val="22"/>
          <w:lang w:eastAsia="es-MX"/>
        </w:rPr>
        <w:t>Se turne el presente acuerdo para su publicación en la Gaceta Municipal y en la página oficial del Municipio de Monterrey www.monterrey.gob.mx.</w:t>
      </w:r>
    </w:p>
    <w:p w:rsidR="00073FE9" w:rsidRPr="00073FE9" w:rsidRDefault="00073FE9" w:rsidP="00073FE9">
      <w:pPr>
        <w:jc w:val="center"/>
        <w:rPr>
          <w:rFonts w:ascii="Arial" w:hAnsi="Arial" w:cs="Arial"/>
          <w:sz w:val="22"/>
          <w:szCs w:val="22"/>
          <w:lang w:eastAsia="es-MX"/>
        </w:rPr>
      </w:pPr>
    </w:p>
    <w:p w:rsidR="00073FE9" w:rsidRPr="00073FE9" w:rsidRDefault="00073FE9" w:rsidP="00073FE9">
      <w:pPr>
        <w:jc w:val="center"/>
        <w:rPr>
          <w:rFonts w:ascii="Arial" w:hAnsi="Arial" w:cs="Arial"/>
          <w:b/>
          <w:sz w:val="22"/>
          <w:szCs w:val="22"/>
          <w:lang w:eastAsia="es-MX"/>
        </w:rPr>
      </w:pPr>
      <w:r w:rsidRPr="00073FE9">
        <w:rPr>
          <w:rFonts w:ascii="Arial" w:hAnsi="Arial" w:cs="Arial"/>
          <w:b/>
          <w:sz w:val="22"/>
          <w:szCs w:val="22"/>
          <w:lang w:eastAsia="es-MX"/>
        </w:rPr>
        <w:t>ATENTAMENTE</w:t>
      </w:r>
    </w:p>
    <w:p w:rsidR="00073FE9" w:rsidRPr="00073FE9" w:rsidRDefault="00073FE9" w:rsidP="00073FE9">
      <w:pPr>
        <w:jc w:val="center"/>
        <w:rPr>
          <w:rFonts w:ascii="Arial" w:hAnsi="Arial" w:cs="Arial"/>
          <w:b/>
          <w:sz w:val="22"/>
          <w:szCs w:val="22"/>
          <w:lang w:eastAsia="es-MX"/>
        </w:rPr>
      </w:pPr>
      <w:r w:rsidRPr="00073FE9">
        <w:rPr>
          <w:rFonts w:ascii="Arial" w:hAnsi="Arial" w:cs="Arial"/>
          <w:b/>
          <w:sz w:val="22"/>
          <w:szCs w:val="22"/>
          <w:lang w:eastAsia="es-MX"/>
        </w:rPr>
        <w:t>MONTERREY, N. L. A 14 DE MARZO DE 2013.</w:t>
      </w:r>
    </w:p>
    <w:p w:rsidR="00073FE9" w:rsidRPr="00073FE9" w:rsidRDefault="00073FE9" w:rsidP="00073FE9">
      <w:pPr>
        <w:jc w:val="center"/>
        <w:rPr>
          <w:rFonts w:ascii="Arial" w:hAnsi="Arial" w:cs="Arial"/>
          <w:b/>
          <w:sz w:val="22"/>
          <w:szCs w:val="22"/>
          <w:lang w:eastAsia="es-MX"/>
        </w:rPr>
      </w:pPr>
      <w:r w:rsidRPr="00073FE9">
        <w:rPr>
          <w:rFonts w:ascii="Arial" w:hAnsi="Arial" w:cs="Arial"/>
          <w:b/>
          <w:sz w:val="22"/>
          <w:szCs w:val="22"/>
          <w:lang w:eastAsia="es-MX"/>
        </w:rPr>
        <w:t>ASÍ LO ACUERDAN Y LO FIRMAN LOS INTEGRANTES DE LA COMISIÓN DE HACIENDA MUNICIPAL</w:t>
      </w:r>
    </w:p>
    <w:p w:rsidR="00073FE9" w:rsidRPr="00073FE9" w:rsidRDefault="00073FE9" w:rsidP="00073FE9">
      <w:pPr>
        <w:jc w:val="center"/>
        <w:rPr>
          <w:rFonts w:ascii="Arial" w:hAnsi="Arial" w:cs="Arial"/>
          <w:b/>
          <w:sz w:val="22"/>
          <w:szCs w:val="22"/>
          <w:lang w:eastAsia="es-MX"/>
        </w:rPr>
      </w:pPr>
    </w:p>
    <w:p w:rsidR="00073FE9" w:rsidRPr="00073FE9" w:rsidRDefault="00073FE9" w:rsidP="00073FE9">
      <w:pPr>
        <w:jc w:val="center"/>
        <w:rPr>
          <w:rFonts w:ascii="Arial" w:hAnsi="Arial" w:cs="Arial"/>
          <w:sz w:val="22"/>
          <w:szCs w:val="22"/>
          <w:lang w:eastAsia="es-MX"/>
        </w:rPr>
      </w:pPr>
    </w:p>
    <w:p w:rsidR="00073FE9" w:rsidRPr="00073FE9" w:rsidRDefault="00073FE9" w:rsidP="00073FE9">
      <w:pPr>
        <w:jc w:val="center"/>
        <w:rPr>
          <w:rFonts w:ascii="Arial" w:hAnsi="Arial" w:cs="Arial"/>
          <w:sz w:val="22"/>
          <w:szCs w:val="22"/>
          <w:lang w:eastAsia="es-MX"/>
        </w:rPr>
      </w:pPr>
    </w:p>
    <w:p w:rsidR="00073FE9" w:rsidRPr="00073FE9" w:rsidRDefault="00073FE9" w:rsidP="00073FE9">
      <w:pPr>
        <w:jc w:val="center"/>
        <w:rPr>
          <w:rFonts w:ascii="Arial" w:hAnsi="Arial" w:cs="Arial"/>
          <w:sz w:val="22"/>
          <w:szCs w:val="22"/>
          <w:lang w:eastAsia="es-MX"/>
        </w:rPr>
      </w:pPr>
    </w:p>
    <w:p w:rsidR="00073FE9" w:rsidRPr="00073FE9" w:rsidRDefault="00073FE9" w:rsidP="00073FE9">
      <w:pPr>
        <w:jc w:val="center"/>
        <w:rPr>
          <w:rFonts w:ascii="Arial" w:hAnsi="Arial" w:cs="Arial"/>
          <w:b/>
          <w:bCs/>
          <w:sz w:val="22"/>
          <w:szCs w:val="22"/>
          <w:lang w:val="es-ES"/>
        </w:rPr>
      </w:pPr>
      <w:r w:rsidRPr="00073FE9">
        <w:rPr>
          <w:rFonts w:ascii="Arial" w:hAnsi="Arial" w:cs="Arial"/>
          <w:b/>
          <w:bCs/>
          <w:sz w:val="22"/>
          <w:szCs w:val="22"/>
          <w:lang w:val="es-ES"/>
        </w:rPr>
        <w:t>SÍNDICO PRIMERO DAVID REX OCHOA PEREZ</w:t>
      </w:r>
    </w:p>
    <w:p w:rsidR="00073FE9" w:rsidRPr="00073FE9" w:rsidRDefault="00073FE9" w:rsidP="00073FE9">
      <w:pPr>
        <w:jc w:val="center"/>
        <w:rPr>
          <w:rFonts w:ascii="Arial" w:hAnsi="Arial" w:cs="Arial"/>
          <w:b/>
          <w:bCs/>
          <w:sz w:val="22"/>
          <w:szCs w:val="22"/>
          <w:lang w:val="es-ES"/>
        </w:rPr>
      </w:pPr>
      <w:r w:rsidRPr="00073FE9">
        <w:rPr>
          <w:rFonts w:ascii="Arial" w:hAnsi="Arial" w:cs="Arial"/>
          <w:b/>
          <w:bCs/>
          <w:sz w:val="22"/>
          <w:szCs w:val="22"/>
          <w:lang w:val="es-ES"/>
        </w:rPr>
        <w:t>PRESIDENTE</w:t>
      </w:r>
    </w:p>
    <w:p w:rsidR="00073FE9" w:rsidRPr="00073FE9" w:rsidRDefault="00073FE9" w:rsidP="00073FE9">
      <w:pPr>
        <w:jc w:val="center"/>
        <w:rPr>
          <w:rFonts w:ascii="Arial" w:hAnsi="Arial" w:cs="Arial"/>
          <w:b/>
          <w:bCs/>
          <w:sz w:val="22"/>
          <w:szCs w:val="22"/>
          <w:lang w:val="es-ES"/>
        </w:rPr>
      </w:pPr>
    </w:p>
    <w:p w:rsidR="00073FE9" w:rsidRPr="00073FE9" w:rsidRDefault="00073FE9" w:rsidP="00073FE9">
      <w:pPr>
        <w:jc w:val="center"/>
        <w:rPr>
          <w:rFonts w:ascii="Arial" w:hAnsi="Arial" w:cs="Arial"/>
          <w:b/>
          <w:bCs/>
          <w:sz w:val="22"/>
          <w:szCs w:val="22"/>
          <w:lang w:val="es-ES"/>
        </w:rPr>
      </w:pPr>
    </w:p>
    <w:p w:rsidR="00073FE9" w:rsidRPr="00073FE9" w:rsidRDefault="00073FE9" w:rsidP="00073FE9">
      <w:pPr>
        <w:jc w:val="center"/>
        <w:rPr>
          <w:rFonts w:ascii="Arial" w:hAnsi="Arial" w:cs="Arial"/>
          <w:b/>
          <w:bCs/>
          <w:sz w:val="22"/>
          <w:szCs w:val="22"/>
          <w:lang w:val="es-ES"/>
        </w:rPr>
      </w:pPr>
    </w:p>
    <w:p w:rsidR="00073FE9" w:rsidRPr="00073FE9" w:rsidRDefault="00073FE9" w:rsidP="00073FE9">
      <w:pPr>
        <w:jc w:val="center"/>
        <w:rPr>
          <w:rFonts w:ascii="Arial" w:hAnsi="Arial" w:cs="Arial"/>
          <w:b/>
          <w:bCs/>
          <w:sz w:val="22"/>
          <w:szCs w:val="22"/>
          <w:lang w:val="es-ES"/>
        </w:rPr>
      </w:pPr>
    </w:p>
    <w:p w:rsidR="00073FE9" w:rsidRPr="00073FE9" w:rsidRDefault="00073FE9" w:rsidP="00073FE9">
      <w:pPr>
        <w:jc w:val="center"/>
        <w:rPr>
          <w:rFonts w:ascii="Arial" w:hAnsi="Arial" w:cs="Arial"/>
          <w:b/>
          <w:bCs/>
          <w:sz w:val="22"/>
          <w:szCs w:val="22"/>
          <w:lang w:val="es-ES"/>
        </w:rPr>
      </w:pPr>
      <w:r w:rsidRPr="00073FE9">
        <w:rPr>
          <w:rFonts w:ascii="Arial" w:hAnsi="Arial" w:cs="Arial"/>
          <w:b/>
          <w:bCs/>
          <w:sz w:val="22"/>
          <w:szCs w:val="22"/>
          <w:lang w:val="es-ES"/>
        </w:rPr>
        <w:t>REGIDOR BENANCIO AGUIRRE MARTINEZ</w:t>
      </w:r>
    </w:p>
    <w:p w:rsidR="00073FE9" w:rsidRPr="00073FE9" w:rsidRDefault="00073FE9" w:rsidP="00073FE9">
      <w:pPr>
        <w:tabs>
          <w:tab w:val="left" w:pos="5760"/>
        </w:tabs>
        <w:jc w:val="center"/>
        <w:rPr>
          <w:rFonts w:ascii="Arial" w:hAnsi="Arial" w:cs="Arial"/>
          <w:sz w:val="22"/>
          <w:szCs w:val="22"/>
          <w:lang w:val="es-ES"/>
        </w:rPr>
      </w:pPr>
      <w:r w:rsidRPr="00073FE9">
        <w:rPr>
          <w:rFonts w:ascii="Arial" w:hAnsi="Arial" w:cs="Arial"/>
          <w:b/>
          <w:sz w:val="22"/>
          <w:szCs w:val="22"/>
          <w:lang w:val="es-ES"/>
        </w:rPr>
        <w:t>SECRETARIO</w:t>
      </w:r>
    </w:p>
    <w:p w:rsidR="00073FE9" w:rsidRPr="00073FE9" w:rsidRDefault="00073FE9" w:rsidP="00073FE9">
      <w:pPr>
        <w:keepNext/>
        <w:jc w:val="center"/>
        <w:outlineLvl w:val="0"/>
        <w:rPr>
          <w:rFonts w:ascii="Arial" w:hAnsi="Arial" w:cs="Arial"/>
          <w:b/>
          <w:bCs/>
          <w:sz w:val="22"/>
          <w:szCs w:val="22"/>
          <w:lang w:eastAsia="es-MX"/>
        </w:rPr>
      </w:pPr>
    </w:p>
    <w:p w:rsidR="00073FE9" w:rsidRPr="00073FE9" w:rsidRDefault="00073FE9" w:rsidP="00073FE9">
      <w:pPr>
        <w:keepNext/>
        <w:jc w:val="center"/>
        <w:outlineLvl w:val="0"/>
        <w:rPr>
          <w:rFonts w:ascii="Arial" w:hAnsi="Arial" w:cs="Arial"/>
          <w:b/>
          <w:bCs/>
          <w:sz w:val="22"/>
          <w:szCs w:val="22"/>
          <w:lang w:eastAsia="es-MX"/>
        </w:rPr>
      </w:pPr>
    </w:p>
    <w:p w:rsidR="00073FE9" w:rsidRPr="00073FE9" w:rsidRDefault="00073FE9" w:rsidP="00073FE9">
      <w:pPr>
        <w:keepNext/>
        <w:jc w:val="center"/>
        <w:outlineLvl w:val="0"/>
        <w:rPr>
          <w:rFonts w:ascii="Arial" w:hAnsi="Arial" w:cs="Arial"/>
          <w:b/>
          <w:bCs/>
          <w:sz w:val="22"/>
          <w:szCs w:val="22"/>
          <w:lang w:eastAsia="es-MX"/>
        </w:rPr>
      </w:pPr>
    </w:p>
    <w:p w:rsidR="00073FE9" w:rsidRPr="00073FE9" w:rsidRDefault="00073FE9" w:rsidP="00073FE9">
      <w:pPr>
        <w:keepNext/>
        <w:jc w:val="center"/>
        <w:outlineLvl w:val="0"/>
        <w:rPr>
          <w:rFonts w:ascii="Arial" w:hAnsi="Arial" w:cs="Arial"/>
          <w:b/>
          <w:bCs/>
          <w:sz w:val="22"/>
          <w:szCs w:val="22"/>
          <w:lang w:eastAsia="es-MX"/>
        </w:rPr>
      </w:pPr>
    </w:p>
    <w:p w:rsidR="00073FE9" w:rsidRPr="00073FE9" w:rsidRDefault="00073FE9" w:rsidP="00073FE9">
      <w:pPr>
        <w:keepNext/>
        <w:jc w:val="center"/>
        <w:outlineLvl w:val="0"/>
        <w:rPr>
          <w:rFonts w:ascii="Arial" w:hAnsi="Arial" w:cs="Arial"/>
          <w:b/>
          <w:bCs/>
          <w:sz w:val="22"/>
          <w:szCs w:val="22"/>
          <w:lang w:eastAsia="es-MX"/>
        </w:rPr>
      </w:pPr>
      <w:r w:rsidRPr="00073FE9">
        <w:rPr>
          <w:rFonts w:ascii="Arial" w:hAnsi="Arial" w:cs="Arial"/>
          <w:b/>
          <w:bCs/>
          <w:sz w:val="22"/>
          <w:szCs w:val="22"/>
          <w:lang w:eastAsia="es-MX"/>
        </w:rPr>
        <w:t>NORMA PAOLA MATA ESPARZA</w:t>
      </w:r>
    </w:p>
    <w:p w:rsidR="00073FE9" w:rsidRPr="00073FE9" w:rsidRDefault="00073FE9" w:rsidP="00073FE9">
      <w:pPr>
        <w:keepNext/>
        <w:jc w:val="center"/>
        <w:outlineLvl w:val="0"/>
        <w:rPr>
          <w:rFonts w:ascii="Arial" w:hAnsi="Arial" w:cs="Arial"/>
          <w:b/>
          <w:bCs/>
          <w:sz w:val="22"/>
          <w:szCs w:val="22"/>
          <w:lang w:eastAsia="es-MX"/>
        </w:rPr>
      </w:pPr>
      <w:r w:rsidRPr="00073FE9">
        <w:rPr>
          <w:rFonts w:ascii="Arial" w:hAnsi="Arial" w:cs="Arial"/>
          <w:b/>
          <w:bCs/>
          <w:sz w:val="22"/>
          <w:szCs w:val="22"/>
          <w:lang w:eastAsia="es-MX"/>
        </w:rPr>
        <w:t>VOCAL</w:t>
      </w:r>
    </w:p>
    <w:p w:rsidR="00073FE9" w:rsidRPr="00073FE9" w:rsidRDefault="00073FE9" w:rsidP="00073FE9">
      <w:pPr>
        <w:keepNext/>
        <w:jc w:val="center"/>
        <w:outlineLvl w:val="0"/>
        <w:rPr>
          <w:rFonts w:ascii="Arial" w:hAnsi="Arial" w:cs="Arial"/>
          <w:b/>
          <w:bCs/>
          <w:sz w:val="22"/>
          <w:szCs w:val="22"/>
          <w:lang w:eastAsia="es-MX"/>
        </w:rPr>
      </w:pPr>
    </w:p>
    <w:p w:rsidR="00073FE9" w:rsidRPr="00073FE9" w:rsidRDefault="00073FE9" w:rsidP="00073FE9">
      <w:pPr>
        <w:keepNext/>
        <w:jc w:val="center"/>
        <w:outlineLvl w:val="0"/>
        <w:rPr>
          <w:rFonts w:ascii="Arial" w:hAnsi="Arial" w:cs="Arial"/>
          <w:b/>
          <w:bCs/>
          <w:sz w:val="22"/>
          <w:szCs w:val="22"/>
          <w:lang w:eastAsia="es-MX"/>
        </w:rPr>
      </w:pPr>
    </w:p>
    <w:p w:rsidR="00073FE9" w:rsidRPr="00073FE9" w:rsidRDefault="00073FE9" w:rsidP="00073FE9">
      <w:pPr>
        <w:keepNext/>
        <w:jc w:val="center"/>
        <w:outlineLvl w:val="0"/>
        <w:rPr>
          <w:rFonts w:ascii="Arial" w:hAnsi="Arial" w:cs="Arial"/>
          <w:b/>
          <w:bCs/>
          <w:sz w:val="22"/>
          <w:szCs w:val="22"/>
          <w:lang w:eastAsia="es-MX"/>
        </w:rPr>
      </w:pPr>
    </w:p>
    <w:p w:rsidR="00073FE9" w:rsidRPr="00073FE9" w:rsidRDefault="00073FE9" w:rsidP="00073FE9">
      <w:pPr>
        <w:keepNext/>
        <w:jc w:val="center"/>
        <w:outlineLvl w:val="0"/>
        <w:rPr>
          <w:rFonts w:ascii="Arial" w:hAnsi="Arial" w:cs="Arial"/>
          <w:b/>
          <w:bCs/>
          <w:sz w:val="22"/>
          <w:szCs w:val="22"/>
          <w:lang w:eastAsia="es-MX"/>
        </w:rPr>
      </w:pPr>
    </w:p>
    <w:p w:rsidR="00073FE9" w:rsidRPr="00073FE9" w:rsidRDefault="00073FE9" w:rsidP="00073FE9">
      <w:pPr>
        <w:keepNext/>
        <w:jc w:val="center"/>
        <w:outlineLvl w:val="0"/>
        <w:rPr>
          <w:rFonts w:ascii="Arial" w:hAnsi="Arial" w:cs="Arial"/>
          <w:b/>
          <w:bCs/>
          <w:sz w:val="22"/>
          <w:szCs w:val="22"/>
          <w:lang w:eastAsia="es-MX"/>
        </w:rPr>
      </w:pPr>
      <w:r w:rsidRPr="00073FE9">
        <w:rPr>
          <w:rFonts w:ascii="Arial" w:hAnsi="Arial" w:cs="Arial"/>
          <w:b/>
          <w:bCs/>
          <w:sz w:val="22"/>
          <w:szCs w:val="22"/>
          <w:lang w:eastAsia="es-MX"/>
        </w:rPr>
        <w:t>EUGENIO MONTIEL AMOROSO</w:t>
      </w:r>
    </w:p>
    <w:p w:rsidR="0042524A" w:rsidRPr="00073FE9" w:rsidRDefault="00073FE9" w:rsidP="00073FE9">
      <w:pPr>
        <w:keepNext/>
        <w:jc w:val="center"/>
        <w:outlineLvl w:val="0"/>
        <w:rPr>
          <w:rFonts w:ascii="Arial" w:hAnsi="Arial" w:cs="Arial"/>
          <w:b/>
          <w:bCs/>
          <w:sz w:val="22"/>
          <w:szCs w:val="22"/>
          <w:lang w:eastAsia="es-MX"/>
        </w:rPr>
      </w:pPr>
      <w:r w:rsidRPr="00073FE9">
        <w:rPr>
          <w:rFonts w:ascii="Arial" w:hAnsi="Arial" w:cs="Arial"/>
          <w:b/>
          <w:bCs/>
          <w:sz w:val="22"/>
          <w:szCs w:val="22"/>
          <w:lang w:eastAsia="es-MX"/>
        </w:rPr>
        <w:t>VOCAL</w:t>
      </w:r>
    </w:p>
    <w:sectPr w:rsidR="0042524A" w:rsidRPr="00073FE9">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1B0" w:rsidRDefault="00F451B0" w:rsidP="00E30651">
      <w:r>
        <w:separator/>
      </w:r>
    </w:p>
  </w:endnote>
  <w:endnote w:type="continuationSeparator" w:id="0">
    <w:p w:rsidR="00F451B0" w:rsidRDefault="00F451B0" w:rsidP="00E3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723212092"/>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415464" w:rsidRPr="00073FE9" w:rsidRDefault="00415464" w:rsidP="00415464">
            <w:pPr>
              <w:pStyle w:val="Piedepgina"/>
              <w:jc w:val="both"/>
              <w:rPr>
                <w:rFonts w:ascii="Arial" w:hAnsi="Arial" w:cs="Arial"/>
                <w:sz w:val="16"/>
                <w:szCs w:val="16"/>
              </w:rPr>
            </w:pPr>
            <w:r w:rsidRPr="00073FE9">
              <w:rPr>
                <w:rFonts w:ascii="Arial" w:hAnsi="Arial" w:cs="Arial"/>
                <w:sz w:val="16"/>
                <w:szCs w:val="16"/>
              </w:rPr>
              <w:t>Dictamen referente a</w:t>
            </w:r>
            <w:r w:rsidR="00073FE9" w:rsidRPr="00073FE9">
              <w:rPr>
                <w:rFonts w:ascii="Arial" w:hAnsi="Arial" w:cs="Arial"/>
                <w:sz w:val="16"/>
                <w:szCs w:val="16"/>
              </w:rPr>
              <w:t xml:space="preserve">l envío </w:t>
            </w:r>
            <w:r w:rsidR="00073FE9" w:rsidRPr="00073FE9">
              <w:rPr>
                <w:rFonts w:ascii="Arial" w:hAnsi="Arial" w:cs="Arial"/>
                <w:sz w:val="16"/>
                <w:szCs w:val="16"/>
                <w:lang w:eastAsia="es-MX"/>
              </w:rPr>
              <w:t>al H. Congreso del Estado de Nuevo León la Cuenta Pública Municipal correspondiente al ejercicio 2012</w:t>
            </w:r>
            <w:r w:rsidRPr="00073FE9">
              <w:rPr>
                <w:rFonts w:ascii="Arial" w:hAnsi="Arial" w:cs="Arial"/>
                <w:sz w:val="16"/>
                <w:szCs w:val="16"/>
              </w:rPr>
              <w:t xml:space="preserve"> </w:t>
            </w:r>
          </w:p>
          <w:p w:rsidR="00415464" w:rsidRPr="00415464" w:rsidRDefault="00415464" w:rsidP="00073FE9">
            <w:pPr>
              <w:pStyle w:val="Piedepgina"/>
              <w:jc w:val="right"/>
              <w:rPr>
                <w:rFonts w:ascii="Arial" w:hAnsi="Arial" w:cs="Arial"/>
                <w:sz w:val="16"/>
                <w:szCs w:val="16"/>
              </w:rPr>
            </w:pPr>
            <w:r w:rsidRPr="00415464">
              <w:rPr>
                <w:rFonts w:ascii="Arial" w:hAnsi="Arial" w:cs="Arial"/>
                <w:sz w:val="16"/>
                <w:szCs w:val="16"/>
                <w:lang w:val="es-ES"/>
              </w:rPr>
              <w:t xml:space="preserve">Página </w:t>
            </w:r>
            <w:r w:rsidRPr="00415464">
              <w:rPr>
                <w:rFonts w:ascii="Arial" w:hAnsi="Arial" w:cs="Arial"/>
                <w:b/>
                <w:bCs/>
                <w:sz w:val="16"/>
                <w:szCs w:val="16"/>
              </w:rPr>
              <w:fldChar w:fldCharType="begin"/>
            </w:r>
            <w:r w:rsidRPr="00415464">
              <w:rPr>
                <w:rFonts w:ascii="Arial" w:hAnsi="Arial" w:cs="Arial"/>
                <w:b/>
                <w:bCs/>
                <w:sz w:val="16"/>
                <w:szCs w:val="16"/>
              </w:rPr>
              <w:instrText>PAGE</w:instrText>
            </w:r>
            <w:r w:rsidRPr="00415464">
              <w:rPr>
                <w:rFonts w:ascii="Arial" w:hAnsi="Arial" w:cs="Arial"/>
                <w:b/>
                <w:bCs/>
                <w:sz w:val="16"/>
                <w:szCs w:val="16"/>
              </w:rPr>
              <w:fldChar w:fldCharType="separate"/>
            </w:r>
            <w:r w:rsidR="00330562">
              <w:rPr>
                <w:rFonts w:ascii="Arial" w:hAnsi="Arial" w:cs="Arial"/>
                <w:b/>
                <w:bCs/>
                <w:noProof/>
                <w:sz w:val="16"/>
                <w:szCs w:val="16"/>
              </w:rPr>
              <w:t>1</w:t>
            </w:r>
            <w:r w:rsidRPr="00415464">
              <w:rPr>
                <w:rFonts w:ascii="Arial" w:hAnsi="Arial" w:cs="Arial"/>
                <w:b/>
                <w:bCs/>
                <w:sz w:val="16"/>
                <w:szCs w:val="16"/>
              </w:rPr>
              <w:fldChar w:fldCharType="end"/>
            </w:r>
            <w:r w:rsidRPr="00415464">
              <w:rPr>
                <w:rFonts w:ascii="Arial" w:hAnsi="Arial" w:cs="Arial"/>
                <w:sz w:val="16"/>
                <w:szCs w:val="16"/>
                <w:lang w:val="es-ES"/>
              </w:rPr>
              <w:t xml:space="preserve"> de </w:t>
            </w:r>
            <w:r w:rsidRPr="00415464">
              <w:rPr>
                <w:rFonts w:ascii="Arial" w:hAnsi="Arial" w:cs="Arial"/>
                <w:b/>
                <w:bCs/>
                <w:sz w:val="16"/>
                <w:szCs w:val="16"/>
              </w:rPr>
              <w:fldChar w:fldCharType="begin"/>
            </w:r>
            <w:r w:rsidRPr="00415464">
              <w:rPr>
                <w:rFonts w:ascii="Arial" w:hAnsi="Arial" w:cs="Arial"/>
                <w:b/>
                <w:bCs/>
                <w:sz w:val="16"/>
                <w:szCs w:val="16"/>
              </w:rPr>
              <w:instrText>NUMPAGES</w:instrText>
            </w:r>
            <w:r w:rsidRPr="00415464">
              <w:rPr>
                <w:rFonts w:ascii="Arial" w:hAnsi="Arial" w:cs="Arial"/>
                <w:b/>
                <w:bCs/>
                <w:sz w:val="16"/>
                <w:szCs w:val="16"/>
              </w:rPr>
              <w:fldChar w:fldCharType="separate"/>
            </w:r>
            <w:r w:rsidR="00330562">
              <w:rPr>
                <w:rFonts w:ascii="Arial" w:hAnsi="Arial" w:cs="Arial"/>
                <w:b/>
                <w:bCs/>
                <w:noProof/>
                <w:sz w:val="16"/>
                <w:szCs w:val="16"/>
              </w:rPr>
              <w:t>7</w:t>
            </w:r>
            <w:r w:rsidRPr="00415464">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1B0" w:rsidRDefault="00F451B0" w:rsidP="00E30651">
      <w:r>
        <w:separator/>
      </w:r>
    </w:p>
  </w:footnote>
  <w:footnote w:type="continuationSeparator" w:id="0">
    <w:p w:rsidR="00F451B0" w:rsidRDefault="00F451B0" w:rsidP="00E30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51" w:rsidRDefault="00E30651" w:rsidP="00E30651">
    <w:pPr>
      <w:pStyle w:val="Encabezado"/>
      <w:jc w:val="center"/>
    </w:pPr>
    <w:r>
      <w:rPr>
        <w:noProof/>
        <w:lang w:eastAsia="es-MX"/>
      </w:rPr>
      <w:drawing>
        <wp:inline distT="0" distB="0" distL="0" distR="0" wp14:anchorId="6BB8BEE7" wp14:editId="2980A1A6">
          <wp:extent cx="1495425" cy="14287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1428750"/>
                  </a:xfrm>
                  <a:prstGeom prst="rect">
                    <a:avLst/>
                  </a:prstGeom>
                  <a:noFill/>
                </pic:spPr>
              </pic:pic>
            </a:graphicData>
          </a:graphic>
        </wp:inline>
      </w:drawing>
    </w:r>
  </w:p>
  <w:p w:rsidR="00E30651" w:rsidRDefault="00E30651">
    <w:pPr>
      <w:pStyle w:val="Encabezado"/>
    </w:pPr>
  </w:p>
  <w:p w:rsidR="00E30651" w:rsidRPr="00E30651" w:rsidRDefault="00E30651" w:rsidP="00E30651">
    <w:pPr>
      <w:tabs>
        <w:tab w:val="center" w:pos="4419"/>
        <w:tab w:val="right" w:pos="8838"/>
      </w:tabs>
      <w:jc w:val="center"/>
      <w:rPr>
        <w:b/>
        <w:smallCaps/>
        <w:sz w:val="26"/>
        <w:szCs w:val="20"/>
      </w:rPr>
    </w:pPr>
    <w:r w:rsidRPr="00E30651">
      <w:rPr>
        <w:b/>
        <w:smallCaps/>
        <w:sz w:val="26"/>
        <w:szCs w:val="20"/>
      </w:rPr>
      <w:t>Ayuntamiento de Monterrey</w:t>
    </w:r>
  </w:p>
  <w:p w:rsidR="00E30651" w:rsidRPr="00415464" w:rsidRDefault="00E30651" w:rsidP="00415464">
    <w:pPr>
      <w:tabs>
        <w:tab w:val="center" w:pos="4419"/>
        <w:tab w:val="right" w:pos="8838"/>
      </w:tabs>
      <w:jc w:val="center"/>
      <w:rPr>
        <w:b/>
        <w:smallCaps/>
        <w:sz w:val="26"/>
        <w:szCs w:val="20"/>
      </w:rPr>
    </w:pPr>
    <w:r w:rsidRPr="00E30651">
      <w:rPr>
        <w:b/>
        <w:smallCaps/>
        <w:sz w:val="26"/>
        <w:szCs w:val="20"/>
      </w:rPr>
      <w:t>G</w:t>
    </w:r>
    <w:r w:rsidRPr="00E30651">
      <w:rPr>
        <w:b/>
        <w:smallCaps/>
        <w:sz w:val="22"/>
        <w:szCs w:val="20"/>
      </w:rPr>
      <w:t>OBIERNO</w:t>
    </w:r>
    <w:r w:rsidRPr="00E30651">
      <w:rPr>
        <w:b/>
        <w:smallCaps/>
        <w:szCs w:val="20"/>
      </w:rPr>
      <w:t xml:space="preserve"> </w:t>
    </w:r>
    <w:r w:rsidRPr="00E30651">
      <w:rPr>
        <w:b/>
        <w:smallCaps/>
        <w:sz w:val="26"/>
        <w:szCs w:val="20"/>
      </w:rPr>
      <w:t>M</w:t>
    </w:r>
    <w:r w:rsidRPr="00E30651">
      <w:rPr>
        <w:b/>
        <w:smallCaps/>
        <w:sz w:val="22"/>
        <w:szCs w:val="20"/>
      </w:rPr>
      <w:t>UNICIPAL</w:t>
    </w:r>
    <w:r w:rsidRPr="00E30651">
      <w:rPr>
        <w:b/>
        <w:smallCaps/>
        <w:szCs w:val="20"/>
      </w:rPr>
      <w:t xml:space="preserve"> </w:t>
    </w:r>
    <w:r w:rsidRPr="00E30651">
      <w:rPr>
        <w:b/>
        <w:smallCaps/>
        <w:sz w:val="26"/>
        <w:szCs w:val="20"/>
      </w:rPr>
      <w:t>2012-2015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15242"/>
    <w:multiLevelType w:val="hybridMultilevel"/>
    <w:tmpl w:val="C7DCC44E"/>
    <w:lvl w:ilvl="0" w:tplc="7AF23392">
      <w:start w:val="1"/>
      <w:numFmt w:val="upperRoman"/>
      <w:lvlText w:val="%1."/>
      <w:lvlJc w:val="left"/>
      <w:pPr>
        <w:ind w:left="1080" w:hanging="72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79C6FBC"/>
    <w:multiLevelType w:val="hybridMultilevel"/>
    <w:tmpl w:val="91B8BC8C"/>
    <w:lvl w:ilvl="0" w:tplc="6390046E">
      <w:numFmt w:val="bullet"/>
      <w:lvlText w:val="•"/>
      <w:lvlJc w:val="left"/>
      <w:pPr>
        <w:ind w:left="1425" w:hanging="705"/>
      </w:pPr>
      <w:rPr>
        <w:rFonts w:ascii="Arial" w:eastAsia="Times New Roman" w:hAnsi="Arial" w:cs="Aria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
    <w:nsid w:val="5FE94198"/>
    <w:multiLevelType w:val="hybridMultilevel"/>
    <w:tmpl w:val="76506994"/>
    <w:lvl w:ilvl="0" w:tplc="080A0013">
      <w:start w:val="1"/>
      <w:numFmt w:val="upperRoman"/>
      <w:lvlText w:val="%1."/>
      <w:lvlJc w:val="right"/>
      <w:pPr>
        <w:tabs>
          <w:tab w:val="num" w:pos="540"/>
        </w:tabs>
        <w:ind w:left="54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nsid w:val="720A3A48"/>
    <w:multiLevelType w:val="hybridMultilevel"/>
    <w:tmpl w:val="37226D86"/>
    <w:lvl w:ilvl="0" w:tplc="080A000D">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651"/>
    <w:rsid w:val="00033B14"/>
    <w:rsid w:val="00073FE9"/>
    <w:rsid w:val="00117760"/>
    <w:rsid w:val="00330562"/>
    <w:rsid w:val="00415464"/>
    <w:rsid w:val="0042524A"/>
    <w:rsid w:val="004D3AC9"/>
    <w:rsid w:val="009230A9"/>
    <w:rsid w:val="009C6025"/>
    <w:rsid w:val="009F2E22"/>
    <w:rsid w:val="00A65EC8"/>
    <w:rsid w:val="00AA16D4"/>
    <w:rsid w:val="00B707AA"/>
    <w:rsid w:val="00C217FA"/>
    <w:rsid w:val="00E21F7A"/>
    <w:rsid w:val="00E30651"/>
    <w:rsid w:val="00E877FE"/>
    <w:rsid w:val="00EA5D3E"/>
    <w:rsid w:val="00ED51BD"/>
    <w:rsid w:val="00F451B0"/>
    <w:rsid w:val="00FE7B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51"/>
    <w:pPr>
      <w:jc w:val="left"/>
    </w:pPr>
    <w:rPr>
      <w:rFonts w:ascii="Times New Roman" w:eastAsia="Times New Roman" w:hAnsi="Times New Roman" w:cs="Times New Roman"/>
      <w:sz w:val="24"/>
      <w:szCs w:val="24"/>
      <w:lang w:eastAsia="es-ES"/>
    </w:rPr>
  </w:style>
  <w:style w:type="paragraph" w:styleId="Ttulo6">
    <w:name w:val="heading 6"/>
    <w:basedOn w:val="Normal"/>
    <w:next w:val="Normal"/>
    <w:link w:val="Ttulo6Car"/>
    <w:unhideWhenUsed/>
    <w:qFormat/>
    <w:rsid w:val="00E30651"/>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E30651"/>
    <w:rPr>
      <w:rFonts w:ascii="Times New Roman" w:eastAsia="Times New Roman" w:hAnsi="Times New Roman" w:cs="Times New Roman"/>
      <w:b/>
      <w:bCs/>
      <w:lang w:eastAsia="es-ES"/>
    </w:rPr>
  </w:style>
  <w:style w:type="paragraph" w:styleId="Textoindependiente2">
    <w:name w:val="Body Text 2"/>
    <w:basedOn w:val="Normal"/>
    <w:link w:val="Textoindependiente2Car"/>
    <w:semiHidden/>
    <w:unhideWhenUsed/>
    <w:rsid w:val="00E30651"/>
    <w:pPr>
      <w:spacing w:line="480" w:lineRule="auto"/>
      <w:jc w:val="both"/>
    </w:pPr>
    <w:rPr>
      <w:rFonts w:ascii="Arial" w:hAnsi="Arial" w:cs="Arial"/>
    </w:rPr>
  </w:style>
  <w:style w:type="character" w:customStyle="1" w:styleId="Textoindependiente2Car">
    <w:name w:val="Texto independiente 2 Car"/>
    <w:basedOn w:val="Fuentedeprrafopredeter"/>
    <w:link w:val="Textoindependiente2"/>
    <w:semiHidden/>
    <w:rsid w:val="00E30651"/>
    <w:rPr>
      <w:rFonts w:ascii="Arial" w:eastAsia="Times New Roman" w:hAnsi="Arial" w:cs="Arial"/>
      <w:sz w:val="24"/>
      <w:szCs w:val="24"/>
      <w:lang w:eastAsia="es-ES"/>
    </w:rPr>
  </w:style>
  <w:style w:type="paragraph" w:styleId="Textodeglobo">
    <w:name w:val="Balloon Text"/>
    <w:basedOn w:val="Normal"/>
    <w:link w:val="TextodegloboCar"/>
    <w:uiPriority w:val="99"/>
    <w:semiHidden/>
    <w:unhideWhenUsed/>
    <w:rsid w:val="00E30651"/>
    <w:rPr>
      <w:rFonts w:ascii="Tahoma" w:hAnsi="Tahoma" w:cs="Tahoma"/>
      <w:sz w:val="16"/>
      <w:szCs w:val="16"/>
    </w:rPr>
  </w:style>
  <w:style w:type="character" w:customStyle="1" w:styleId="TextodegloboCar">
    <w:name w:val="Texto de globo Car"/>
    <w:basedOn w:val="Fuentedeprrafopredeter"/>
    <w:link w:val="Textodeglobo"/>
    <w:uiPriority w:val="99"/>
    <w:semiHidden/>
    <w:rsid w:val="00E30651"/>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E30651"/>
    <w:pPr>
      <w:tabs>
        <w:tab w:val="center" w:pos="4419"/>
        <w:tab w:val="right" w:pos="8838"/>
      </w:tabs>
    </w:pPr>
  </w:style>
  <w:style w:type="character" w:customStyle="1" w:styleId="EncabezadoCar">
    <w:name w:val="Encabezado Car"/>
    <w:basedOn w:val="Fuentedeprrafopredeter"/>
    <w:link w:val="Encabezado"/>
    <w:uiPriority w:val="99"/>
    <w:rsid w:val="00E3065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30651"/>
    <w:pPr>
      <w:tabs>
        <w:tab w:val="center" w:pos="4419"/>
        <w:tab w:val="right" w:pos="8838"/>
      </w:tabs>
    </w:pPr>
  </w:style>
  <w:style w:type="character" w:customStyle="1" w:styleId="PiedepginaCar">
    <w:name w:val="Pie de página Car"/>
    <w:basedOn w:val="Fuentedeprrafopredeter"/>
    <w:link w:val="Piedepgina"/>
    <w:uiPriority w:val="99"/>
    <w:rsid w:val="00E3065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9C6025"/>
    <w:pPr>
      <w:spacing w:after="120"/>
    </w:pPr>
  </w:style>
  <w:style w:type="character" w:customStyle="1" w:styleId="TextoindependienteCar">
    <w:name w:val="Texto independiente Car"/>
    <w:basedOn w:val="Fuentedeprrafopredeter"/>
    <w:link w:val="Textoindependiente"/>
    <w:uiPriority w:val="99"/>
    <w:semiHidden/>
    <w:rsid w:val="009C6025"/>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C6025"/>
    <w:rPr>
      <w:color w:val="0000FF" w:themeColor="hyperlink"/>
      <w:u w:val="single"/>
    </w:rPr>
  </w:style>
  <w:style w:type="paragraph" w:styleId="Prrafodelista">
    <w:name w:val="List Paragraph"/>
    <w:basedOn w:val="Normal"/>
    <w:uiPriority w:val="34"/>
    <w:qFormat/>
    <w:rsid w:val="00EA5D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51"/>
    <w:pPr>
      <w:jc w:val="left"/>
    </w:pPr>
    <w:rPr>
      <w:rFonts w:ascii="Times New Roman" w:eastAsia="Times New Roman" w:hAnsi="Times New Roman" w:cs="Times New Roman"/>
      <w:sz w:val="24"/>
      <w:szCs w:val="24"/>
      <w:lang w:eastAsia="es-ES"/>
    </w:rPr>
  </w:style>
  <w:style w:type="paragraph" w:styleId="Ttulo6">
    <w:name w:val="heading 6"/>
    <w:basedOn w:val="Normal"/>
    <w:next w:val="Normal"/>
    <w:link w:val="Ttulo6Car"/>
    <w:unhideWhenUsed/>
    <w:qFormat/>
    <w:rsid w:val="00E30651"/>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E30651"/>
    <w:rPr>
      <w:rFonts w:ascii="Times New Roman" w:eastAsia="Times New Roman" w:hAnsi="Times New Roman" w:cs="Times New Roman"/>
      <w:b/>
      <w:bCs/>
      <w:lang w:eastAsia="es-ES"/>
    </w:rPr>
  </w:style>
  <w:style w:type="paragraph" w:styleId="Textoindependiente2">
    <w:name w:val="Body Text 2"/>
    <w:basedOn w:val="Normal"/>
    <w:link w:val="Textoindependiente2Car"/>
    <w:semiHidden/>
    <w:unhideWhenUsed/>
    <w:rsid w:val="00E30651"/>
    <w:pPr>
      <w:spacing w:line="480" w:lineRule="auto"/>
      <w:jc w:val="both"/>
    </w:pPr>
    <w:rPr>
      <w:rFonts w:ascii="Arial" w:hAnsi="Arial" w:cs="Arial"/>
    </w:rPr>
  </w:style>
  <w:style w:type="character" w:customStyle="1" w:styleId="Textoindependiente2Car">
    <w:name w:val="Texto independiente 2 Car"/>
    <w:basedOn w:val="Fuentedeprrafopredeter"/>
    <w:link w:val="Textoindependiente2"/>
    <w:semiHidden/>
    <w:rsid w:val="00E30651"/>
    <w:rPr>
      <w:rFonts w:ascii="Arial" w:eastAsia="Times New Roman" w:hAnsi="Arial" w:cs="Arial"/>
      <w:sz w:val="24"/>
      <w:szCs w:val="24"/>
      <w:lang w:eastAsia="es-ES"/>
    </w:rPr>
  </w:style>
  <w:style w:type="paragraph" w:styleId="Textodeglobo">
    <w:name w:val="Balloon Text"/>
    <w:basedOn w:val="Normal"/>
    <w:link w:val="TextodegloboCar"/>
    <w:uiPriority w:val="99"/>
    <w:semiHidden/>
    <w:unhideWhenUsed/>
    <w:rsid w:val="00E30651"/>
    <w:rPr>
      <w:rFonts w:ascii="Tahoma" w:hAnsi="Tahoma" w:cs="Tahoma"/>
      <w:sz w:val="16"/>
      <w:szCs w:val="16"/>
    </w:rPr>
  </w:style>
  <w:style w:type="character" w:customStyle="1" w:styleId="TextodegloboCar">
    <w:name w:val="Texto de globo Car"/>
    <w:basedOn w:val="Fuentedeprrafopredeter"/>
    <w:link w:val="Textodeglobo"/>
    <w:uiPriority w:val="99"/>
    <w:semiHidden/>
    <w:rsid w:val="00E30651"/>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E30651"/>
    <w:pPr>
      <w:tabs>
        <w:tab w:val="center" w:pos="4419"/>
        <w:tab w:val="right" w:pos="8838"/>
      </w:tabs>
    </w:pPr>
  </w:style>
  <w:style w:type="character" w:customStyle="1" w:styleId="EncabezadoCar">
    <w:name w:val="Encabezado Car"/>
    <w:basedOn w:val="Fuentedeprrafopredeter"/>
    <w:link w:val="Encabezado"/>
    <w:uiPriority w:val="99"/>
    <w:rsid w:val="00E3065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30651"/>
    <w:pPr>
      <w:tabs>
        <w:tab w:val="center" w:pos="4419"/>
        <w:tab w:val="right" w:pos="8838"/>
      </w:tabs>
    </w:pPr>
  </w:style>
  <w:style w:type="character" w:customStyle="1" w:styleId="PiedepginaCar">
    <w:name w:val="Pie de página Car"/>
    <w:basedOn w:val="Fuentedeprrafopredeter"/>
    <w:link w:val="Piedepgina"/>
    <w:uiPriority w:val="99"/>
    <w:rsid w:val="00E3065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9C6025"/>
    <w:pPr>
      <w:spacing w:after="120"/>
    </w:pPr>
  </w:style>
  <w:style w:type="character" w:customStyle="1" w:styleId="TextoindependienteCar">
    <w:name w:val="Texto independiente Car"/>
    <w:basedOn w:val="Fuentedeprrafopredeter"/>
    <w:link w:val="Textoindependiente"/>
    <w:uiPriority w:val="99"/>
    <w:semiHidden/>
    <w:rsid w:val="009C6025"/>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C6025"/>
    <w:rPr>
      <w:color w:val="0000FF" w:themeColor="hyperlink"/>
      <w:u w:val="single"/>
    </w:rPr>
  </w:style>
  <w:style w:type="paragraph" w:styleId="Prrafodelista">
    <w:name w:val="List Paragraph"/>
    <w:basedOn w:val="Normal"/>
    <w:uiPriority w:val="34"/>
    <w:qFormat/>
    <w:rsid w:val="00EA5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7</Pages>
  <Words>1696</Words>
  <Characters>9331</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Antonia Martínez de León</dc:creator>
  <cp:lastModifiedBy>Daniela Antonia Martínez de León</cp:lastModifiedBy>
  <cp:revision>7</cp:revision>
  <cp:lastPrinted>2013-03-13T19:27:00Z</cp:lastPrinted>
  <dcterms:created xsi:type="dcterms:W3CDTF">2013-03-12T18:09:00Z</dcterms:created>
  <dcterms:modified xsi:type="dcterms:W3CDTF">2013-03-13T19:27:00Z</dcterms:modified>
</cp:coreProperties>
</file>